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8E372" w14:textId="6EC07E0D" w:rsidR="00922AF5" w:rsidRPr="004538CA" w:rsidRDefault="00922AF5" w:rsidP="00922AF5">
      <w:pPr>
        <w:pStyle w:val="Heading2"/>
        <w:rPr>
          <w:rFonts w:ascii="Calibri" w:hAnsi="Calibri"/>
        </w:rPr>
      </w:pPr>
      <w:r w:rsidRPr="004538CA">
        <w:rPr>
          <w:rFonts w:ascii="Calibri" w:hAnsi="Calibri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E19A26D" wp14:editId="50B5EFE1">
            <wp:simplePos x="0" y="0"/>
            <wp:positionH relativeFrom="column">
              <wp:posOffset>-116205</wp:posOffset>
            </wp:positionH>
            <wp:positionV relativeFrom="paragraph">
              <wp:posOffset>-114300</wp:posOffset>
            </wp:positionV>
            <wp:extent cx="962025" cy="828675"/>
            <wp:effectExtent l="0" t="0" r="9525" b="9525"/>
            <wp:wrapNone/>
            <wp:docPr id="1" name="Picture 1" descr="Copy of Gre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Greb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8CA">
        <w:rPr>
          <w:rFonts w:ascii="Calibri" w:hAnsi="Calibri"/>
        </w:rPr>
        <w:t xml:space="preserve">Tattingstone </w:t>
      </w:r>
      <w:smartTag w:uri="urn:schemas-microsoft-com:office:smarttags" w:element="PlaceName">
        <w:r w:rsidRPr="004538CA">
          <w:rPr>
            <w:rFonts w:ascii="Calibri" w:hAnsi="Calibri"/>
          </w:rPr>
          <w:t>C</w:t>
        </w:r>
      </w:smartTag>
      <w:r w:rsidRPr="004538CA">
        <w:rPr>
          <w:rFonts w:ascii="Calibri" w:hAnsi="Calibri"/>
        </w:rPr>
        <w:t xml:space="preserve"> </w:t>
      </w:r>
      <w:smartTag w:uri="urn:schemas-microsoft-com:office:smarttags" w:element="PlaceName">
        <w:r w:rsidRPr="004538CA">
          <w:rPr>
            <w:rFonts w:ascii="Calibri" w:hAnsi="Calibri"/>
          </w:rPr>
          <w:t>E</w:t>
        </w:r>
      </w:smartTag>
      <w:r w:rsidRPr="004538CA">
        <w:rPr>
          <w:rFonts w:ascii="Calibri" w:hAnsi="Calibri"/>
        </w:rPr>
        <w:t xml:space="preserve"> </w:t>
      </w:r>
      <w:smartTag w:uri="urn:schemas-microsoft-com:office:smarttags" w:element="PlaceName">
        <w:r w:rsidRPr="004538CA">
          <w:rPr>
            <w:rFonts w:ascii="Calibri" w:hAnsi="Calibri"/>
          </w:rPr>
          <w:t>V</w:t>
        </w:r>
      </w:smartTag>
      <w:r w:rsidRPr="004538CA">
        <w:rPr>
          <w:rFonts w:ascii="Calibri" w:hAnsi="Calibri"/>
        </w:rPr>
        <w:t xml:space="preserve"> </w:t>
      </w:r>
      <w:smartTag w:uri="urn:schemas-microsoft-com:office:smarttags" w:element="PlaceName">
        <w:r w:rsidRPr="004538CA">
          <w:rPr>
            <w:rFonts w:ascii="Calibri" w:hAnsi="Calibri"/>
          </w:rPr>
          <w:t>C</w:t>
        </w:r>
      </w:smartTag>
      <w:r w:rsidRPr="004538CA">
        <w:rPr>
          <w:rFonts w:ascii="Calibri" w:hAnsi="Calibri"/>
        </w:rPr>
        <w:t xml:space="preserve"> </w:t>
      </w:r>
      <w:smartTag w:uri="urn:schemas-microsoft-com:office:smarttags" w:element="PlaceType">
        <w:r w:rsidRPr="004538CA">
          <w:rPr>
            <w:rFonts w:ascii="Calibri" w:hAnsi="Calibri"/>
          </w:rPr>
          <w:t>Primary School</w:t>
        </w:r>
      </w:smartTag>
    </w:p>
    <w:p w14:paraId="30BA80EE" w14:textId="77777777" w:rsidR="00922AF5" w:rsidRPr="004538CA" w:rsidRDefault="00922AF5" w:rsidP="00922AF5">
      <w:pPr>
        <w:rPr>
          <w:rFonts w:ascii="Calibri" w:hAnsi="Calibri" w:cs="Arial"/>
          <w:sz w:val="20"/>
        </w:rPr>
      </w:pPr>
    </w:p>
    <w:p w14:paraId="7DF0EF3E" w14:textId="77777777" w:rsidR="00922AF5" w:rsidRPr="004538CA" w:rsidRDefault="00922AF5" w:rsidP="00922AF5">
      <w:pPr>
        <w:rPr>
          <w:rFonts w:ascii="Calibri" w:hAnsi="Calibri" w:cs="Arial"/>
          <w:sz w:val="20"/>
        </w:rPr>
      </w:pPr>
    </w:p>
    <w:p w14:paraId="1F1713FD" w14:textId="77777777" w:rsidR="00922AF5" w:rsidRPr="004538CA" w:rsidRDefault="00922AF5" w:rsidP="00922AF5">
      <w:pPr>
        <w:rPr>
          <w:rFonts w:ascii="Calibri" w:hAnsi="Calibri" w:cs="Arial"/>
          <w:sz w:val="20"/>
        </w:rPr>
      </w:pPr>
    </w:p>
    <w:p w14:paraId="6EE362BB" w14:textId="77777777" w:rsidR="00F67AEC" w:rsidRPr="005476BE" w:rsidRDefault="00C8571A" w:rsidP="00EC3862">
      <w:pPr>
        <w:jc w:val="both"/>
        <w:rPr>
          <w:b/>
        </w:rPr>
      </w:pPr>
      <w:r w:rsidRPr="005476BE">
        <w:rPr>
          <w:b/>
        </w:rPr>
        <w:t xml:space="preserve">Policy for the statutory induction of </w:t>
      </w:r>
      <w:r w:rsidR="000C3F5E" w:rsidRPr="005476BE">
        <w:rPr>
          <w:b/>
        </w:rPr>
        <w:t>Early Career Teachers</w:t>
      </w:r>
      <w:r w:rsidRPr="005476BE">
        <w:rPr>
          <w:b/>
        </w:rPr>
        <w:t xml:space="preserve"> </w:t>
      </w:r>
      <w:r w:rsidR="004C6768" w:rsidRPr="005476BE">
        <w:rPr>
          <w:b/>
        </w:rPr>
        <w:t>(</w:t>
      </w:r>
      <w:r w:rsidR="000C3F5E" w:rsidRPr="005476BE">
        <w:rPr>
          <w:b/>
        </w:rPr>
        <w:t>EC</w:t>
      </w:r>
      <w:r w:rsidR="004C6768" w:rsidRPr="005476BE">
        <w:rPr>
          <w:b/>
        </w:rPr>
        <w:t>Ts)</w:t>
      </w:r>
    </w:p>
    <w:p w14:paraId="244F9C64" w14:textId="77777777" w:rsidR="004A2F72" w:rsidRDefault="004A2F72" w:rsidP="00EC3862">
      <w:pPr>
        <w:jc w:val="both"/>
      </w:pPr>
    </w:p>
    <w:p w14:paraId="1D2F76EE" w14:textId="77777777" w:rsidR="004A2F72" w:rsidRPr="009E1248" w:rsidRDefault="004A2F72" w:rsidP="00EC3862">
      <w:pPr>
        <w:jc w:val="both"/>
        <w:rPr>
          <w:b/>
          <w:bCs/>
        </w:rPr>
      </w:pPr>
      <w:r w:rsidRPr="009E1248">
        <w:rPr>
          <w:b/>
          <w:bCs/>
        </w:rPr>
        <w:t>Purpose</w:t>
      </w:r>
    </w:p>
    <w:p w14:paraId="40F250B1" w14:textId="2A67262F" w:rsidR="00A8248C" w:rsidRDefault="006F673D" w:rsidP="00EC3862">
      <w:pPr>
        <w:jc w:val="both"/>
      </w:pPr>
      <w:r>
        <w:t xml:space="preserve">Our school’s </w:t>
      </w:r>
      <w:r w:rsidR="00A10F4B">
        <w:t xml:space="preserve">statutory </w:t>
      </w:r>
      <w:r>
        <w:t>induction</w:t>
      </w:r>
      <w:r w:rsidR="00A744C0">
        <w:t xml:space="preserve"> process</w:t>
      </w:r>
      <w:r w:rsidR="00F140A7">
        <w:t>es</w:t>
      </w:r>
      <w:r w:rsidR="00A744C0">
        <w:t xml:space="preserve"> ha</w:t>
      </w:r>
      <w:r w:rsidR="00F140A7">
        <w:t>ve</w:t>
      </w:r>
      <w:r w:rsidR="00A744C0">
        <w:t xml:space="preserve"> been developed to ensure </w:t>
      </w:r>
      <w:r w:rsidR="003A1D5A">
        <w:t xml:space="preserve">our </w:t>
      </w:r>
      <w:r w:rsidR="006F5EAA">
        <w:t>ECTs</w:t>
      </w:r>
      <w:r w:rsidR="003A1D5A">
        <w:t xml:space="preserve"> feel supported </w:t>
      </w:r>
      <w:r w:rsidR="00B0487A">
        <w:t>and challenged</w:t>
      </w:r>
      <w:r w:rsidR="00D705AE">
        <w:t>, both professionally and personally</w:t>
      </w:r>
      <w:r w:rsidR="00B958A8">
        <w:t xml:space="preserve">, </w:t>
      </w:r>
      <w:r w:rsidR="00F568F1">
        <w:t xml:space="preserve">and to enable them to have a positive </w:t>
      </w:r>
      <w:r w:rsidR="00B63200">
        <w:t>impact on</w:t>
      </w:r>
      <w:r w:rsidR="0071295B">
        <w:t xml:space="preserve"> outcomes for our </w:t>
      </w:r>
      <w:r w:rsidR="0099472A">
        <w:t>pupil</w:t>
      </w:r>
      <w:r w:rsidR="00E77D63">
        <w:t>s</w:t>
      </w:r>
      <w:r w:rsidR="0099472A">
        <w:t>/student</w:t>
      </w:r>
      <w:r w:rsidR="00E77D63">
        <w:t>s</w:t>
      </w:r>
      <w:r w:rsidR="0099472A">
        <w:t>.</w:t>
      </w:r>
      <w:r w:rsidR="00275EF1" w:rsidRPr="008E1518">
        <w:rPr>
          <w:rFonts w:cs="Arial"/>
          <w:szCs w:val="24"/>
        </w:rPr>
        <w:t xml:space="preserve"> </w:t>
      </w:r>
      <w:r w:rsidR="00A8248C" w:rsidRPr="008E1518">
        <w:rPr>
          <w:rFonts w:cs="Arial"/>
          <w:szCs w:val="24"/>
        </w:rPr>
        <w:t xml:space="preserve">Statutory induction for ECTs supplements the school’s induction process for </w:t>
      </w:r>
      <w:r w:rsidR="003C0703">
        <w:rPr>
          <w:rFonts w:cs="Arial"/>
          <w:szCs w:val="24"/>
        </w:rPr>
        <w:t xml:space="preserve">all </w:t>
      </w:r>
      <w:r w:rsidR="00A8248C" w:rsidRPr="008E1518">
        <w:rPr>
          <w:rFonts w:cs="Arial"/>
          <w:szCs w:val="24"/>
        </w:rPr>
        <w:t>new staff and ensures the ECT is provided with appropriate guidance, support, training, development opportunities</w:t>
      </w:r>
      <w:r w:rsidR="000144F6">
        <w:rPr>
          <w:rFonts w:cs="Arial"/>
          <w:szCs w:val="24"/>
        </w:rPr>
        <w:t xml:space="preserve">, </w:t>
      </w:r>
      <w:r w:rsidR="00A8248C" w:rsidRPr="008E1518">
        <w:rPr>
          <w:rFonts w:cs="Arial"/>
          <w:szCs w:val="24"/>
        </w:rPr>
        <w:t>monitoring and assessment through a structured but flexible individual programme.</w:t>
      </w:r>
    </w:p>
    <w:p w14:paraId="2B0E740A" w14:textId="77777777" w:rsidR="00B63200" w:rsidRDefault="00B63200" w:rsidP="00EC3862">
      <w:pPr>
        <w:jc w:val="both"/>
      </w:pPr>
    </w:p>
    <w:p w14:paraId="64866006" w14:textId="763876F9" w:rsidR="00172B69" w:rsidRDefault="00A10F4B" w:rsidP="00EC3862">
      <w:pPr>
        <w:jc w:val="both"/>
      </w:pPr>
      <w:r>
        <w:t>Our induction processes will:</w:t>
      </w:r>
    </w:p>
    <w:p w14:paraId="121EAF75" w14:textId="3B48D171" w:rsidR="00A10F4B" w:rsidRDefault="008D3ADC" w:rsidP="00843965">
      <w:pPr>
        <w:pStyle w:val="ListParagraph"/>
        <w:numPr>
          <w:ilvl w:val="0"/>
          <w:numId w:val="2"/>
        </w:numPr>
        <w:jc w:val="both"/>
      </w:pPr>
      <w:r>
        <w:t>support each ECT to demonstrate they can meet all the Teachers’ Standards, ‘consistently over a sustained period’; statutory guidance, paragraph 1.8</w:t>
      </w:r>
      <w:r w:rsidR="00843965">
        <w:t xml:space="preserve"> and </w:t>
      </w:r>
      <w:r w:rsidR="00761520">
        <w:t>successfully complet</w:t>
      </w:r>
      <w:r w:rsidR="00843965">
        <w:t>e</w:t>
      </w:r>
      <w:r w:rsidR="00761520">
        <w:t xml:space="preserve"> their statutory induction period</w:t>
      </w:r>
    </w:p>
    <w:p w14:paraId="3E3DD6D9" w14:textId="0FB17B09" w:rsidR="00B3222F" w:rsidRDefault="00B3222F" w:rsidP="00A10F4B">
      <w:pPr>
        <w:pStyle w:val="ListParagraph"/>
        <w:numPr>
          <w:ilvl w:val="0"/>
          <w:numId w:val="2"/>
        </w:numPr>
        <w:jc w:val="both"/>
      </w:pPr>
      <w:r>
        <w:t xml:space="preserve">ensure each </w:t>
      </w:r>
      <w:r w:rsidR="007825DF">
        <w:t>ECT</w:t>
      </w:r>
      <w:r>
        <w:t xml:space="preserve"> receives their statutory entitlements: </w:t>
      </w:r>
      <w:r w:rsidR="00A2792A">
        <w:t xml:space="preserve">trained induction tutor </w:t>
      </w:r>
      <w:r w:rsidR="00431AB7">
        <w:t>and</w:t>
      </w:r>
      <w:r w:rsidR="007825DF">
        <w:t xml:space="preserve"> dedicated</w:t>
      </w:r>
      <w:r w:rsidR="0008205E" w:rsidRPr="0008205E">
        <w:t xml:space="preserve"> </w:t>
      </w:r>
      <w:r w:rsidR="007825DF">
        <w:t xml:space="preserve">ECF </w:t>
      </w:r>
      <w:r w:rsidR="00431AB7">
        <w:t>mentor</w:t>
      </w:r>
      <w:r w:rsidR="00FC73D6">
        <w:t xml:space="preserve"> with QTS</w:t>
      </w:r>
      <w:r w:rsidR="004345F8">
        <w:t>;</w:t>
      </w:r>
      <w:r w:rsidR="00431AB7">
        <w:t xml:space="preserve"> </w:t>
      </w:r>
      <w:r w:rsidR="00A12684">
        <w:t xml:space="preserve">a reduced timetable </w:t>
      </w:r>
      <w:r w:rsidR="001E3A0B">
        <w:t xml:space="preserve">for </w:t>
      </w:r>
      <w:r w:rsidR="00A41EFF">
        <w:t>professional development</w:t>
      </w:r>
      <w:r w:rsidR="000144F6">
        <w:t xml:space="preserve"> (in addition to PPA time)</w:t>
      </w:r>
      <w:r w:rsidR="00980679">
        <w:t>,</w:t>
      </w:r>
      <w:r w:rsidR="00660BCB">
        <w:t xml:space="preserve"> observation of </w:t>
      </w:r>
      <w:r w:rsidR="00071F1B">
        <w:t>experience</w:t>
      </w:r>
      <w:r w:rsidR="00980679">
        <w:t>d</w:t>
      </w:r>
      <w:r w:rsidR="00071F1B">
        <w:t xml:space="preserve"> teachers</w:t>
      </w:r>
      <w:r w:rsidR="00A41EFF">
        <w:t xml:space="preserve">; </w:t>
      </w:r>
      <w:r w:rsidR="00394AEE">
        <w:t xml:space="preserve">have </w:t>
      </w:r>
      <w:r w:rsidR="00E0011B">
        <w:t>no unreasonable demands made of them</w:t>
      </w:r>
      <w:r w:rsidR="003611A0">
        <w:t xml:space="preserve">; a pre-planned induction programme; </w:t>
      </w:r>
      <w:r w:rsidR="00151445">
        <w:t xml:space="preserve">a </w:t>
      </w:r>
      <w:r w:rsidR="004345F8">
        <w:t>support plan when necessary</w:t>
      </w:r>
      <w:r w:rsidR="00151445">
        <w:t xml:space="preserve">; </w:t>
      </w:r>
      <w:r w:rsidR="0090460E">
        <w:t xml:space="preserve">an </w:t>
      </w:r>
      <w:r w:rsidR="008A266F">
        <w:t>ECF</w:t>
      </w:r>
      <w:r w:rsidR="007B0EC1">
        <w:t>-</w:t>
      </w:r>
      <w:r w:rsidR="008A266F">
        <w:t>based induction programme</w:t>
      </w:r>
      <w:r w:rsidR="0008205E">
        <w:t xml:space="preserve">; </w:t>
      </w:r>
      <w:r w:rsidR="001E7D99">
        <w:t xml:space="preserve">formal observation of teaching at least </w:t>
      </w:r>
      <w:r w:rsidR="00665C6F">
        <w:t>each half</w:t>
      </w:r>
      <w:r w:rsidR="000E68D8">
        <w:t>-</w:t>
      </w:r>
      <w:r w:rsidR="00665C6F">
        <w:t xml:space="preserve">term with verbal and written feedback; </w:t>
      </w:r>
      <w:r w:rsidR="00722463">
        <w:t>regular meeting</w:t>
      </w:r>
      <w:r w:rsidR="0059245F">
        <w:t>s</w:t>
      </w:r>
      <w:r w:rsidR="00722463">
        <w:t xml:space="preserve"> with the induction tutor and half-termly reviews</w:t>
      </w:r>
      <w:r w:rsidR="00A74B01">
        <w:t xml:space="preserve"> of progress;</w:t>
      </w:r>
      <w:r w:rsidR="008C3215">
        <w:t xml:space="preserve"> </w:t>
      </w:r>
      <w:r w:rsidR="000144F6">
        <w:t xml:space="preserve">fair and </w:t>
      </w:r>
      <w:r w:rsidR="008C3215">
        <w:t xml:space="preserve">rigorous assessment </w:t>
      </w:r>
      <w:r w:rsidR="000B7367">
        <w:t>against all of the Teachers’ Standards</w:t>
      </w:r>
      <w:r w:rsidR="00655A1F">
        <w:t xml:space="preserve">; </w:t>
      </w:r>
      <w:r w:rsidR="00203744">
        <w:t>two</w:t>
      </w:r>
      <w:r w:rsidR="00655A1F">
        <w:t xml:space="preserve"> formal </w:t>
      </w:r>
      <w:r w:rsidR="008247B2">
        <w:t>assessment meeting</w:t>
      </w:r>
      <w:r w:rsidR="000D7EEF">
        <w:t xml:space="preserve">s and </w:t>
      </w:r>
      <w:r w:rsidR="008F433B">
        <w:t>reports</w:t>
      </w:r>
      <w:r w:rsidR="00C74F28">
        <w:t>,</w:t>
      </w:r>
      <w:r w:rsidR="008D18A4">
        <w:t xml:space="preserve"> and a named contact at the Appropriate Body</w:t>
      </w:r>
      <w:r w:rsidR="00495ADB">
        <w:t xml:space="preserve"> for Suffolk Appropriate Body this is </w:t>
      </w:r>
      <w:r w:rsidR="00DD1270">
        <w:t>Emma Hepburn</w:t>
      </w:r>
      <w:r w:rsidR="004A5038">
        <w:t xml:space="preserve"> </w:t>
      </w:r>
      <w:hyperlink r:id="rId12" w:history="1">
        <w:r w:rsidR="00141200" w:rsidRPr="00044872">
          <w:rPr>
            <w:rStyle w:val="Hyperlink"/>
          </w:rPr>
          <w:t>EL.ECTenquiries@suffolk.gov.uk</w:t>
        </w:r>
      </w:hyperlink>
      <w:r w:rsidR="001E4C10">
        <w:t xml:space="preserve"> )</w:t>
      </w:r>
    </w:p>
    <w:p w14:paraId="65681746" w14:textId="77777777" w:rsidR="006926DF" w:rsidRDefault="006926DF" w:rsidP="00A10F4B">
      <w:pPr>
        <w:pStyle w:val="ListParagraph"/>
        <w:numPr>
          <w:ilvl w:val="0"/>
          <w:numId w:val="2"/>
        </w:numPr>
        <w:jc w:val="both"/>
      </w:pPr>
      <w:r>
        <w:t xml:space="preserve">ensure each ECT accesses </w:t>
      </w:r>
      <w:r w:rsidR="00C24240">
        <w:t>an ECF-based induction programme with dedicated support from their mentor</w:t>
      </w:r>
    </w:p>
    <w:p w14:paraId="6551CD77" w14:textId="0554B504" w:rsidR="004A204D" w:rsidRDefault="004A204D" w:rsidP="00A10F4B">
      <w:pPr>
        <w:pStyle w:val="ListParagraph"/>
        <w:numPr>
          <w:ilvl w:val="0"/>
          <w:numId w:val="2"/>
        </w:numPr>
        <w:jc w:val="both"/>
      </w:pPr>
      <w:r>
        <w:t xml:space="preserve">provide appropriate </w:t>
      </w:r>
      <w:r w:rsidR="000144F6">
        <w:t xml:space="preserve">support, </w:t>
      </w:r>
      <w:r w:rsidR="00AE42E1">
        <w:t>advice,</w:t>
      </w:r>
      <w:r w:rsidR="000144F6">
        <w:t xml:space="preserve"> and </w:t>
      </w:r>
      <w:r w:rsidR="00B91505">
        <w:t xml:space="preserve">guidance </w:t>
      </w:r>
      <w:r w:rsidR="006138BF">
        <w:t xml:space="preserve">to </w:t>
      </w:r>
      <w:r w:rsidR="0047032D">
        <w:t xml:space="preserve">each </w:t>
      </w:r>
      <w:r w:rsidR="00141200">
        <w:t>EC</w:t>
      </w:r>
      <w:r w:rsidR="0047032D">
        <w:t xml:space="preserve">T based on individual </w:t>
      </w:r>
      <w:r w:rsidR="00A9668A">
        <w:t>talents</w:t>
      </w:r>
      <w:r w:rsidR="00B767EA">
        <w:t xml:space="preserve"> and needs</w:t>
      </w:r>
      <w:r w:rsidR="00FC73D6">
        <w:t xml:space="preserve"> including lesson observations each half-term</w:t>
      </w:r>
    </w:p>
    <w:p w14:paraId="0E4443CC" w14:textId="77777777" w:rsidR="00B767EA" w:rsidRDefault="00C20790" w:rsidP="00A10F4B">
      <w:pPr>
        <w:pStyle w:val="ListParagraph"/>
        <w:numPr>
          <w:ilvl w:val="0"/>
          <w:numId w:val="2"/>
        </w:numPr>
        <w:jc w:val="both"/>
      </w:pPr>
      <w:r>
        <w:t xml:space="preserve">provide examples of good practice and </w:t>
      </w:r>
      <w:r w:rsidR="00F24DD1">
        <w:t xml:space="preserve">facilitate each </w:t>
      </w:r>
      <w:r w:rsidR="00141200">
        <w:t>EC</w:t>
      </w:r>
      <w:r w:rsidR="00F24DD1">
        <w:t xml:space="preserve">T observing </w:t>
      </w:r>
      <w:r w:rsidR="005D7D08">
        <w:t>effective teaching based on their development needs</w:t>
      </w:r>
    </w:p>
    <w:p w14:paraId="6BE99C5C" w14:textId="65F4E4CC" w:rsidR="00D0288D" w:rsidRDefault="00AE1A24" w:rsidP="00A10F4B">
      <w:pPr>
        <w:pStyle w:val="ListParagraph"/>
        <w:numPr>
          <w:ilvl w:val="0"/>
          <w:numId w:val="2"/>
        </w:numPr>
        <w:jc w:val="both"/>
      </w:pPr>
      <w:r>
        <w:t>support</w:t>
      </w:r>
      <w:r w:rsidR="00D33453">
        <w:t xml:space="preserve"> </w:t>
      </w:r>
      <w:r w:rsidR="00B465ED">
        <w:t>EC</w:t>
      </w:r>
      <w:r w:rsidR="00D33453">
        <w:t xml:space="preserve">Ts to develop positive relationships with all </w:t>
      </w:r>
      <w:r w:rsidR="00DC55CB">
        <w:t xml:space="preserve">members of the school community for the </w:t>
      </w:r>
      <w:r w:rsidR="00D05930">
        <w:t>enhancement</w:t>
      </w:r>
      <w:r w:rsidR="00DC55CB">
        <w:t xml:space="preserve"> of pupil outcomes</w:t>
      </w:r>
    </w:p>
    <w:p w14:paraId="7C20588C" w14:textId="77777777" w:rsidR="00991843" w:rsidRDefault="00DD293A" w:rsidP="00A10F4B">
      <w:pPr>
        <w:pStyle w:val="ListParagraph"/>
        <w:numPr>
          <w:ilvl w:val="0"/>
          <w:numId w:val="2"/>
        </w:numPr>
        <w:jc w:val="both"/>
      </w:pPr>
      <w:r>
        <w:t xml:space="preserve">encourage </w:t>
      </w:r>
      <w:r w:rsidR="00657A66">
        <w:t>EC</w:t>
      </w:r>
      <w:r>
        <w:t>T</w:t>
      </w:r>
      <w:r w:rsidR="008C52C6">
        <w:t>s</w:t>
      </w:r>
      <w:r>
        <w:t xml:space="preserve"> to become reflective practitioner</w:t>
      </w:r>
      <w:r w:rsidR="008C52C6">
        <w:t>s</w:t>
      </w:r>
      <w:r w:rsidR="00657A66">
        <w:t>, supported by ECF</w:t>
      </w:r>
      <w:r w:rsidR="00F150BE">
        <w:t xml:space="preserve"> </w:t>
      </w:r>
      <w:r w:rsidR="001E4D2A">
        <w:t xml:space="preserve">resources and </w:t>
      </w:r>
      <w:r w:rsidR="003D0025">
        <w:t>personnel</w:t>
      </w:r>
      <w:r w:rsidR="00A446BB">
        <w:t xml:space="preserve"> to aid personal development</w:t>
      </w:r>
    </w:p>
    <w:p w14:paraId="7FF1FF0C" w14:textId="77777777" w:rsidR="00A446BB" w:rsidRDefault="006E2E3D" w:rsidP="00A10F4B">
      <w:pPr>
        <w:pStyle w:val="ListParagraph"/>
        <w:numPr>
          <w:ilvl w:val="0"/>
          <w:numId w:val="2"/>
        </w:numPr>
        <w:jc w:val="both"/>
      </w:pPr>
      <w:r>
        <w:t xml:space="preserve">acknowledge </w:t>
      </w:r>
      <w:r w:rsidR="00CC7C5D">
        <w:t>success and celebrate good practice</w:t>
      </w:r>
    </w:p>
    <w:p w14:paraId="01D269DF" w14:textId="77777777" w:rsidR="00CC7C5D" w:rsidRDefault="00B53AE3" w:rsidP="00A10F4B">
      <w:pPr>
        <w:pStyle w:val="ListParagraph"/>
        <w:numPr>
          <w:ilvl w:val="0"/>
          <w:numId w:val="2"/>
        </w:numPr>
        <w:jc w:val="both"/>
      </w:pPr>
      <w:r>
        <w:t xml:space="preserve">provide opportunities for </w:t>
      </w:r>
      <w:r w:rsidR="00617996">
        <w:t>professional</w:t>
      </w:r>
      <w:r>
        <w:t xml:space="preserve"> development</w:t>
      </w:r>
      <w:r w:rsidR="003D0025">
        <w:t xml:space="preserve"> beyond the ECF if required</w:t>
      </w:r>
    </w:p>
    <w:p w14:paraId="003442E4" w14:textId="77777777" w:rsidR="00367F8D" w:rsidRDefault="00367F8D" w:rsidP="00A10F4B">
      <w:pPr>
        <w:pStyle w:val="ListParagraph"/>
        <w:numPr>
          <w:ilvl w:val="0"/>
          <w:numId w:val="2"/>
        </w:numPr>
        <w:jc w:val="both"/>
      </w:pPr>
      <w:r>
        <w:t xml:space="preserve">support </w:t>
      </w:r>
      <w:r w:rsidR="009E2E84">
        <w:t xml:space="preserve">an understanding of the </w:t>
      </w:r>
      <w:r w:rsidR="00482ABF">
        <w:t xml:space="preserve">full </w:t>
      </w:r>
      <w:r w:rsidR="00CC3102">
        <w:t>role and responsibilities of a teacher</w:t>
      </w:r>
    </w:p>
    <w:p w14:paraId="6DC09AE3" w14:textId="77777777" w:rsidR="005B151E" w:rsidRDefault="005B151E" w:rsidP="005B151E">
      <w:pPr>
        <w:jc w:val="both"/>
      </w:pPr>
    </w:p>
    <w:p w14:paraId="1102F52C" w14:textId="15279A40" w:rsidR="005B151E" w:rsidRDefault="005B151E" w:rsidP="005B151E">
      <w:pPr>
        <w:jc w:val="both"/>
      </w:pPr>
      <w:r w:rsidRPr="00575BDA">
        <w:t xml:space="preserve">This policy </w:t>
      </w:r>
      <w:r w:rsidR="00210E83" w:rsidRPr="00575BDA">
        <w:t xml:space="preserve">is underpinned by </w:t>
      </w:r>
      <w:r w:rsidR="00A92D35" w:rsidRPr="00575BDA">
        <w:t>a whole school commitment to support teachers new to the profession</w:t>
      </w:r>
      <w:r w:rsidR="00BD6F2B" w:rsidRPr="00575BDA">
        <w:t xml:space="preserve"> </w:t>
      </w:r>
      <w:r w:rsidR="00575BDA">
        <w:t>to develop their skills, pedagog</w:t>
      </w:r>
      <w:r w:rsidR="005D0091">
        <w:t>y,</w:t>
      </w:r>
      <w:r w:rsidR="00575BDA">
        <w:t xml:space="preserve"> and practice</w:t>
      </w:r>
      <w:r w:rsidR="00D05930">
        <w:t>.</w:t>
      </w:r>
    </w:p>
    <w:p w14:paraId="39845275" w14:textId="77777777" w:rsidR="00AB2F63" w:rsidRDefault="00AB2F63" w:rsidP="005B151E">
      <w:pPr>
        <w:jc w:val="both"/>
      </w:pPr>
    </w:p>
    <w:p w14:paraId="7AEDD286" w14:textId="77777777" w:rsidR="008D6CB9" w:rsidRDefault="008D6CB9" w:rsidP="005B151E">
      <w:pPr>
        <w:jc w:val="both"/>
        <w:rPr>
          <w:b/>
          <w:bCs/>
        </w:rPr>
      </w:pPr>
    </w:p>
    <w:p w14:paraId="263C726F" w14:textId="77777777" w:rsidR="008D6CB9" w:rsidRDefault="008D6CB9" w:rsidP="005B151E">
      <w:pPr>
        <w:jc w:val="both"/>
        <w:rPr>
          <w:b/>
          <w:bCs/>
        </w:rPr>
      </w:pPr>
    </w:p>
    <w:p w14:paraId="05A8EF46" w14:textId="77777777" w:rsidR="008D6CB9" w:rsidRDefault="008D6CB9" w:rsidP="005B151E">
      <w:pPr>
        <w:jc w:val="both"/>
        <w:rPr>
          <w:b/>
          <w:bCs/>
        </w:rPr>
      </w:pPr>
    </w:p>
    <w:p w14:paraId="245C1232" w14:textId="77FED11B" w:rsidR="00AB2F63" w:rsidRPr="00595282" w:rsidRDefault="00AB2F63" w:rsidP="005B151E">
      <w:pPr>
        <w:jc w:val="both"/>
        <w:rPr>
          <w:b/>
          <w:bCs/>
        </w:rPr>
      </w:pPr>
      <w:r w:rsidRPr="00595282">
        <w:rPr>
          <w:b/>
          <w:bCs/>
        </w:rPr>
        <w:lastRenderedPageBreak/>
        <w:t>Roles and responsibilities</w:t>
      </w:r>
    </w:p>
    <w:p w14:paraId="7B32CAC6" w14:textId="77777777" w:rsidR="00595282" w:rsidRPr="00595282" w:rsidRDefault="00595282" w:rsidP="005B151E">
      <w:pPr>
        <w:jc w:val="both"/>
        <w:rPr>
          <w:b/>
          <w:bCs/>
        </w:rPr>
      </w:pPr>
      <w:r w:rsidRPr="00595282">
        <w:rPr>
          <w:b/>
          <w:bCs/>
        </w:rPr>
        <w:t>Governing Body</w:t>
      </w:r>
    </w:p>
    <w:p w14:paraId="6699FA20" w14:textId="77777777" w:rsidR="00AB2F63" w:rsidRDefault="00F86400" w:rsidP="005B151E">
      <w:pPr>
        <w:jc w:val="both"/>
      </w:pPr>
      <w:r>
        <w:t>The Governing Body</w:t>
      </w:r>
      <w:r w:rsidR="00FD1560">
        <w:t xml:space="preserve"> has responsibility to ensure the school </w:t>
      </w:r>
      <w:r w:rsidR="00D4392B">
        <w:t>complies with all aspects of the statutory guidance</w:t>
      </w:r>
      <w:r w:rsidR="00310EE5">
        <w:rPr>
          <w:rStyle w:val="FootnoteReference"/>
        </w:rPr>
        <w:footnoteReference w:id="1"/>
      </w:r>
      <w:r w:rsidR="007F4194">
        <w:t>.</w:t>
      </w:r>
      <w:r w:rsidR="00791B0A">
        <w:t xml:space="preserve"> </w:t>
      </w:r>
      <w:r w:rsidR="0078588D">
        <w:t xml:space="preserve">Prior to an </w:t>
      </w:r>
      <w:r w:rsidR="00C526A8">
        <w:t>EC</w:t>
      </w:r>
      <w:r w:rsidR="0078588D">
        <w:t xml:space="preserve">T being employed </w:t>
      </w:r>
      <w:r w:rsidR="005F0E71">
        <w:t>t</w:t>
      </w:r>
      <w:r w:rsidR="00B608C3">
        <w:t>he Governing Body</w:t>
      </w:r>
      <w:r w:rsidR="00E91461">
        <w:t xml:space="preserve"> </w:t>
      </w:r>
      <w:r w:rsidR="00D14A61">
        <w:t>will</w:t>
      </w:r>
      <w:r w:rsidR="00E91461">
        <w:t xml:space="preserve"> </w:t>
      </w:r>
      <w:r w:rsidR="00574A3C">
        <w:t xml:space="preserve">carefully </w:t>
      </w:r>
      <w:r w:rsidR="00791B0A">
        <w:t>consider the school</w:t>
      </w:r>
      <w:r w:rsidR="00FF7807">
        <w:t>’</w:t>
      </w:r>
      <w:r w:rsidR="00C50C2A">
        <w:t>s</w:t>
      </w:r>
      <w:r w:rsidR="005E6A81">
        <w:t xml:space="preserve"> capacity</w:t>
      </w:r>
      <w:r w:rsidR="005D2507">
        <w:t xml:space="preserve"> to fulfil its obligations</w:t>
      </w:r>
      <w:r w:rsidR="00574A3C">
        <w:t xml:space="preserve"> towards </w:t>
      </w:r>
      <w:r w:rsidR="0018522D">
        <w:t>each</w:t>
      </w:r>
      <w:r w:rsidR="00574A3C">
        <w:t xml:space="preserve"> </w:t>
      </w:r>
      <w:r w:rsidR="0018522D">
        <w:t>EC</w:t>
      </w:r>
      <w:r w:rsidR="00574A3C">
        <w:t>T</w:t>
      </w:r>
      <w:r w:rsidR="00901E07">
        <w:t>.</w:t>
      </w:r>
      <w:r w:rsidR="009E5B0B">
        <w:t xml:space="preserve"> The </w:t>
      </w:r>
      <w:r w:rsidR="00082963">
        <w:t xml:space="preserve">Governing Body </w:t>
      </w:r>
      <w:r w:rsidR="00901E07">
        <w:t>will</w:t>
      </w:r>
      <w:r w:rsidR="00082963">
        <w:t xml:space="preserve"> be kept informed of </w:t>
      </w:r>
      <w:r w:rsidR="00091174">
        <w:t>induction arrangements and outcomes of formal reports.</w:t>
      </w:r>
    </w:p>
    <w:p w14:paraId="3C1D828E" w14:textId="77777777" w:rsidR="009A242C" w:rsidRDefault="009A242C" w:rsidP="005B151E">
      <w:pPr>
        <w:jc w:val="both"/>
      </w:pPr>
    </w:p>
    <w:p w14:paraId="53264EC3" w14:textId="5246D66A" w:rsidR="00A10F4B" w:rsidRDefault="009A242C" w:rsidP="00EC3862">
      <w:pPr>
        <w:jc w:val="both"/>
      </w:pPr>
      <w:r>
        <w:t xml:space="preserve">The governor with responsibility for </w:t>
      </w:r>
      <w:r w:rsidR="0018522D">
        <w:t>EC</w:t>
      </w:r>
      <w:r>
        <w:t>Ts is</w:t>
      </w:r>
      <w:r w:rsidR="008D6CB9">
        <w:t xml:space="preserve"> Alison Huard. </w:t>
      </w:r>
    </w:p>
    <w:p w14:paraId="7FA86C1F" w14:textId="77777777" w:rsidR="00A10F4B" w:rsidRDefault="00A10F4B" w:rsidP="00EC3862">
      <w:pPr>
        <w:jc w:val="both"/>
      </w:pPr>
    </w:p>
    <w:p w14:paraId="7B48E6EE" w14:textId="77777777" w:rsidR="00CC1332" w:rsidRDefault="00CC1332" w:rsidP="00EC3862">
      <w:pPr>
        <w:jc w:val="both"/>
      </w:pPr>
    </w:p>
    <w:p w14:paraId="36D03A76" w14:textId="77777777" w:rsidR="00CC1332" w:rsidRDefault="00CC1332" w:rsidP="00EC3862">
      <w:pPr>
        <w:jc w:val="both"/>
      </w:pPr>
    </w:p>
    <w:p w14:paraId="6D5FA066" w14:textId="47F2D0F1" w:rsidR="006C5BCA" w:rsidRPr="00F472DB" w:rsidRDefault="006C5BCA" w:rsidP="00EC3862">
      <w:pPr>
        <w:jc w:val="both"/>
        <w:rPr>
          <w:b/>
          <w:bCs/>
        </w:rPr>
      </w:pPr>
      <w:proofErr w:type="spellStart"/>
      <w:r w:rsidRPr="00F472DB">
        <w:rPr>
          <w:b/>
          <w:bCs/>
        </w:rPr>
        <w:t>He</w:t>
      </w:r>
      <w:r w:rsidR="008D6CB9">
        <w:rPr>
          <w:b/>
          <w:bCs/>
        </w:rPr>
        <w:t>adteacher</w:t>
      </w:r>
      <w:proofErr w:type="spellEnd"/>
    </w:p>
    <w:p w14:paraId="0899599A" w14:textId="77777777" w:rsidR="00982C66" w:rsidRDefault="00845310" w:rsidP="00EC3862">
      <w:pPr>
        <w:jc w:val="both"/>
      </w:pPr>
      <w:r>
        <w:t xml:space="preserve">The </w:t>
      </w:r>
      <w:r w:rsidR="00751A77">
        <w:t xml:space="preserve">headteacher/principal has a significant role </w:t>
      </w:r>
      <w:r w:rsidR="0098189B">
        <w:t>in the statutory induction process</w:t>
      </w:r>
      <w:r w:rsidR="002E205C">
        <w:t xml:space="preserve"> </w:t>
      </w:r>
      <w:r w:rsidR="00E831A7">
        <w:t>an</w:t>
      </w:r>
      <w:r w:rsidR="00240C0F">
        <w:t>d</w:t>
      </w:r>
      <w:r w:rsidR="00E831A7">
        <w:t xml:space="preserve"> will</w:t>
      </w:r>
      <w:r w:rsidR="001E5135">
        <w:t>:</w:t>
      </w:r>
    </w:p>
    <w:p w14:paraId="7E0F15D3" w14:textId="77777777" w:rsidR="00F23500" w:rsidRDefault="00F23500" w:rsidP="00F23500">
      <w:pPr>
        <w:pStyle w:val="ListParagraph"/>
        <w:numPr>
          <w:ilvl w:val="0"/>
          <w:numId w:val="8"/>
        </w:numPr>
        <w:jc w:val="both"/>
      </w:pPr>
      <w:r>
        <w:t xml:space="preserve">ensure all ECTs are registered with </w:t>
      </w:r>
      <w:r w:rsidR="00275199">
        <w:t>an</w:t>
      </w:r>
      <w:r>
        <w:t xml:space="preserve"> Appropriate Body</w:t>
      </w:r>
    </w:p>
    <w:p w14:paraId="23C5384A" w14:textId="77777777" w:rsidR="0018522D" w:rsidRDefault="004B7C70" w:rsidP="0018522D">
      <w:pPr>
        <w:pStyle w:val="ListParagraph"/>
        <w:numPr>
          <w:ilvl w:val="0"/>
          <w:numId w:val="7"/>
        </w:numPr>
        <w:jc w:val="both"/>
      </w:pPr>
      <w:r>
        <w:t>work closely with the Appropriate Body throughout the statutory induction period</w:t>
      </w:r>
      <w:r w:rsidR="00275199">
        <w:t>, including quality assurance processes and any necessary fidelity checks</w:t>
      </w:r>
    </w:p>
    <w:p w14:paraId="600D3371" w14:textId="77777777" w:rsidR="00846F4D" w:rsidRDefault="00846F4D" w:rsidP="00846F4D">
      <w:pPr>
        <w:pStyle w:val="ListParagraph"/>
        <w:numPr>
          <w:ilvl w:val="0"/>
          <w:numId w:val="7"/>
        </w:numPr>
        <w:jc w:val="both"/>
      </w:pPr>
      <w:r>
        <w:t>ensure an appropriate ECF-based induction programme is in place</w:t>
      </w:r>
    </w:p>
    <w:p w14:paraId="757B579B" w14:textId="154E9F3D" w:rsidR="002F079E" w:rsidRDefault="006D4042" w:rsidP="002F079E">
      <w:pPr>
        <w:pStyle w:val="ListParagraph"/>
        <w:numPr>
          <w:ilvl w:val="0"/>
          <w:numId w:val="5"/>
        </w:numPr>
        <w:jc w:val="both"/>
      </w:pPr>
      <w:r>
        <w:t xml:space="preserve">appoint </w:t>
      </w:r>
      <w:r w:rsidR="00862321">
        <w:t xml:space="preserve">an induction tutor who has </w:t>
      </w:r>
      <w:r w:rsidR="00CD3532">
        <w:t>qualified teacher status</w:t>
      </w:r>
      <w:r w:rsidR="003866AA">
        <w:t xml:space="preserve">, the </w:t>
      </w:r>
      <w:r w:rsidR="00D05930">
        <w:t>time,</w:t>
      </w:r>
      <w:r w:rsidR="003866AA">
        <w:t xml:space="preserve"> and skills to undertake the role</w:t>
      </w:r>
      <w:r w:rsidR="00633169">
        <w:t>,</w:t>
      </w:r>
      <w:r w:rsidR="003866AA">
        <w:t xml:space="preserve"> and </w:t>
      </w:r>
      <w:r w:rsidR="008B5994">
        <w:t>is appropriately trained</w:t>
      </w:r>
    </w:p>
    <w:p w14:paraId="17DCC22F" w14:textId="5A770A1E" w:rsidR="00F741F8" w:rsidRDefault="00F741F8" w:rsidP="00F741F8">
      <w:pPr>
        <w:pStyle w:val="ListParagraph"/>
        <w:numPr>
          <w:ilvl w:val="0"/>
          <w:numId w:val="5"/>
        </w:numPr>
        <w:jc w:val="both"/>
      </w:pPr>
      <w:r>
        <w:t xml:space="preserve">appoint a dedicated </w:t>
      </w:r>
      <w:r w:rsidR="00DA3AB0">
        <w:t>ECF</w:t>
      </w:r>
      <w:r>
        <w:t xml:space="preserve"> mentor who has qualified teacher status, the </w:t>
      </w:r>
      <w:r w:rsidR="00D05930">
        <w:t>time,</w:t>
      </w:r>
      <w:r>
        <w:t xml:space="preserve"> and skills to undertake the role, and is appropriately trained</w:t>
      </w:r>
    </w:p>
    <w:p w14:paraId="0B1235B5" w14:textId="77777777" w:rsidR="00E85000" w:rsidRDefault="001E69AA" w:rsidP="00E85000">
      <w:pPr>
        <w:pStyle w:val="ListParagraph"/>
        <w:numPr>
          <w:ilvl w:val="0"/>
          <w:numId w:val="3"/>
        </w:numPr>
        <w:jc w:val="both"/>
      </w:pPr>
      <w:r>
        <w:t xml:space="preserve">ensure </w:t>
      </w:r>
      <w:r w:rsidR="00ED3F03">
        <w:t xml:space="preserve">an appropriate, </w:t>
      </w:r>
      <w:r w:rsidR="00343341">
        <w:t>pre-planned</w:t>
      </w:r>
      <w:r w:rsidR="00ED3F03">
        <w:t xml:space="preserve"> induction programme is </w:t>
      </w:r>
      <w:r w:rsidR="00800498">
        <w:t>drawn</w:t>
      </w:r>
      <w:r w:rsidR="00654912">
        <w:t xml:space="preserve"> up</w:t>
      </w:r>
      <w:r w:rsidR="00343341">
        <w:t xml:space="preserve"> by the induction tutor and ECT</w:t>
      </w:r>
    </w:p>
    <w:p w14:paraId="54A30FCF" w14:textId="77777777" w:rsidR="00350A44" w:rsidRDefault="00350A44" w:rsidP="00E85000">
      <w:pPr>
        <w:pStyle w:val="ListParagraph"/>
        <w:numPr>
          <w:ilvl w:val="0"/>
          <w:numId w:val="3"/>
        </w:numPr>
        <w:jc w:val="both"/>
      </w:pPr>
      <w:r>
        <w:t xml:space="preserve">ensure the ECT </w:t>
      </w:r>
      <w:r w:rsidR="004D5408">
        <w:t>is provided with all statutory entitlements</w:t>
      </w:r>
    </w:p>
    <w:p w14:paraId="0EA254BD" w14:textId="182A64BC" w:rsidR="006D2E9E" w:rsidRDefault="006D2E9E" w:rsidP="00E85000">
      <w:pPr>
        <w:pStyle w:val="ListParagraph"/>
        <w:numPr>
          <w:ilvl w:val="0"/>
          <w:numId w:val="3"/>
        </w:numPr>
        <w:jc w:val="both"/>
      </w:pPr>
      <w:r>
        <w:t xml:space="preserve">ensure the </w:t>
      </w:r>
      <w:r w:rsidR="004307BE">
        <w:t>EC</w:t>
      </w:r>
      <w:r>
        <w:t>T has a suitable role</w:t>
      </w:r>
      <w:r w:rsidR="00800498">
        <w:t xml:space="preserve"> </w:t>
      </w:r>
      <w:r w:rsidR="009A3B70">
        <w:t>to undertake induction</w:t>
      </w:r>
      <w:r w:rsidR="00275199">
        <w:t xml:space="preserve"> as in paragraph 2.17</w:t>
      </w:r>
      <w:r w:rsidR="00D05930">
        <w:rPr>
          <w:rStyle w:val="FootnoteReference"/>
        </w:rPr>
        <w:footnoteReference w:id="2"/>
      </w:r>
      <w:r w:rsidR="00275199">
        <w:t xml:space="preserve"> of the statutory guidance</w:t>
      </w:r>
    </w:p>
    <w:p w14:paraId="049996A7" w14:textId="77777777" w:rsidR="004307BE" w:rsidRDefault="004307BE" w:rsidP="00E85000">
      <w:pPr>
        <w:pStyle w:val="ListParagraph"/>
        <w:numPr>
          <w:ilvl w:val="0"/>
          <w:numId w:val="3"/>
        </w:numPr>
        <w:jc w:val="both"/>
      </w:pPr>
      <w:r>
        <w:t xml:space="preserve">ensure </w:t>
      </w:r>
      <w:r w:rsidR="00C67461">
        <w:t xml:space="preserve">assessment and monitoring is carried out </w:t>
      </w:r>
      <w:r w:rsidR="00275199">
        <w:t xml:space="preserve">and </w:t>
      </w:r>
      <w:r w:rsidR="00C67461">
        <w:t xml:space="preserve">evidence </w:t>
      </w:r>
      <w:r w:rsidR="00847A2A">
        <w:t>of progress towards meeting the Teachers’ Standards is recorde</w:t>
      </w:r>
      <w:r w:rsidR="00275199">
        <w:t>d</w:t>
      </w:r>
      <w:r w:rsidR="00847A2A">
        <w:t xml:space="preserve"> in</w:t>
      </w:r>
      <w:r w:rsidR="00C67461">
        <w:t xml:space="preserve"> </w:t>
      </w:r>
      <w:r>
        <w:t>professional reviews, progress reviews and assessment reports</w:t>
      </w:r>
    </w:p>
    <w:p w14:paraId="13353CCB" w14:textId="77777777" w:rsidR="00932BEC" w:rsidRDefault="00932BEC" w:rsidP="001518D5">
      <w:pPr>
        <w:pStyle w:val="ListParagraph"/>
        <w:numPr>
          <w:ilvl w:val="0"/>
          <w:numId w:val="3"/>
        </w:numPr>
        <w:jc w:val="both"/>
      </w:pPr>
      <w:r>
        <w:t xml:space="preserve">ensure </w:t>
      </w:r>
      <w:r w:rsidR="00CB5218">
        <w:t>th</w:t>
      </w:r>
      <w:r w:rsidR="00054863">
        <w:t>e</w:t>
      </w:r>
      <w:r w:rsidR="00CB5218">
        <w:t xml:space="preserve"> </w:t>
      </w:r>
      <w:r w:rsidR="00054863">
        <w:t xml:space="preserve">ECT is </w:t>
      </w:r>
      <w:r w:rsidR="003A227A">
        <w:t xml:space="preserve">made </w:t>
      </w:r>
      <w:r w:rsidR="00054863">
        <w:t>aware</w:t>
      </w:r>
      <w:r w:rsidR="003A227A">
        <w:t xml:space="preserve"> (in writing)</w:t>
      </w:r>
      <w:r w:rsidR="00054863">
        <w:t xml:space="preserve">, at any point during induction they are </w:t>
      </w:r>
      <w:r w:rsidR="0066554B">
        <w:t xml:space="preserve">deemed </w:t>
      </w:r>
      <w:r w:rsidR="00A360E5">
        <w:t>‘</w:t>
      </w:r>
      <w:r w:rsidR="0066554B">
        <w:t>not on track</w:t>
      </w:r>
      <w:r w:rsidR="00A360E5">
        <w:t>’</w:t>
      </w:r>
      <w:r w:rsidR="0066554B">
        <w:t xml:space="preserve"> to </w:t>
      </w:r>
      <w:r w:rsidR="00B919DE">
        <w:t>meet all the Teachers’ Standards by the end of the statutory induction period</w:t>
      </w:r>
    </w:p>
    <w:p w14:paraId="7C69ED17" w14:textId="06025D57" w:rsidR="00B919DE" w:rsidRDefault="00B919DE" w:rsidP="00B919DE">
      <w:pPr>
        <w:pStyle w:val="ListParagraph"/>
        <w:numPr>
          <w:ilvl w:val="0"/>
          <w:numId w:val="3"/>
        </w:numPr>
        <w:jc w:val="both"/>
      </w:pPr>
      <w:r>
        <w:t xml:space="preserve">ensure the Appropriate Body is </w:t>
      </w:r>
      <w:r w:rsidR="003A227A">
        <w:t>contacted</w:t>
      </w:r>
      <w:r>
        <w:t xml:space="preserve"> at any point during induction</w:t>
      </w:r>
      <w:r w:rsidR="003A227A">
        <w:t xml:space="preserve"> </w:t>
      </w:r>
      <w:r w:rsidR="00A360E5">
        <w:t>the</w:t>
      </w:r>
      <w:r>
        <w:t xml:space="preserve"> </w:t>
      </w:r>
      <w:r w:rsidR="00A360E5">
        <w:t>ECT is</w:t>
      </w:r>
      <w:r>
        <w:t xml:space="preserve"> deemed </w:t>
      </w:r>
      <w:r w:rsidR="00A360E5">
        <w:t>‘</w:t>
      </w:r>
      <w:r>
        <w:t>not on track</w:t>
      </w:r>
      <w:r w:rsidR="00A360E5">
        <w:t>’</w:t>
      </w:r>
      <w:r>
        <w:t xml:space="preserve"> to meet all the Teachers’ Standards by the end of the statutory induction period</w:t>
      </w:r>
    </w:p>
    <w:p w14:paraId="06B99826" w14:textId="77777777" w:rsidR="00957B82" w:rsidRDefault="00517DB6" w:rsidP="00E85000">
      <w:pPr>
        <w:pStyle w:val="ListParagraph"/>
        <w:numPr>
          <w:ilvl w:val="0"/>
          <w:numId w:val="3"/>
        </w:numPr>
        <w:jc w:val="both"/>
      </w:pPr>
      <w:r>
        <w:t xml:space="preserve">ensure a support plan is put in place for any ECT deemed ‘not on track’ </w:t>
      </w:r>
      <w:r w:rsidR="009A6B55">
        <w:t>in order to bring them back on track</w:t>
      </w:r>
    </w:p>
    <w:p w14:paraId="190EA8F9" w14:textId="77777777" w:rsidR="00B919DE" w:rsidRDefault="00957B82" w:rsidP="00E85000">
      <w:pPr>
        <w:pStyle w:val="ListParagraph"/>
        <w:numPr>
          <w:ilvl w:val="0"/>
          <w:numId w:val="3"/>
        </w:numPr>
        <w:jc w:val="both"/>
      </w:pPr>
      <w:r>
        <w:t xml:space="preserve">ensure the </w:t>
      </w:r>
      <w:r w:rsidR="002349D5">
        <w:t xml:space="preserve">support plan </w:t>
      </w:r>
      <w:r>
        <w:t xml:space="preserve">is </w:t>
      </w:r>
      <w:r w:rsidR="002349D5">
        <w:t>shared with the Appropriate Body</w:t>
      </w:r>
      <w:r>
        <w:t xml:space="preserve"> and work with them</w:t>
      </w:r>
      <w:r w:rsidR="0059400A">
        <w:t xml:space="preserve"> to bring the ECT back on track</w:t>
      </w:r>
    </w:p>
    <w:p w14:paraId="627510A7" w14:textId="1A4AA519" w:rsidR="00E21031" w:rsidRDefault="00482614" w:rsidP="002349D5">
      <w:pPr>
        <w:pStyle w:val="ListParagraph"/>
        <w:numPr>
          <w:ilvl w:val="0"/>
          <w:numId w:val="3"/>
        </w:numPr>
        <w:jc w:val="both"/>
      </w:pPr>
      <w:r>
        <w:t>make</w:t>
      </w:r>
      <w:r w:rsidR="00E1382C">
        <w:t xml:space="preserve"> a final </w:t>
      </w:r>
      <w:r w:rsidR="00702898">
        <w:t xml:space="preserve">recommendation to the Appropriate Body </w:t>
      </w:r>
      <w:r w:rsidR="00D42393">
        <w:t xml:space="preserve">as to </w:t>
      </w:r>
      <w:r w:rsidR="004631F5">
        <w:t>whether</w:t>
      </w:r>
      <w:r w:rsidR="00D42393">
        <w:t xml:space="preserve"> </w:t>
      </w:r>
      <w:r w:rsidR="00747B4D">
        <w:t xml:space="preserve">the </w:t>
      </w:r>
      <w:r w:rsidR="00FC73D6">
        <w:t>ECT</w:t>
      </w:r>
      <w:r w:rsidR="00747B4D">
        <w:t xml:space="preserve"> has satisfactorily met all the Teachers’ Standards</w:t>
      </w:r>
      <w:r w:rsidR="00BF64F7">
        <w:t>, ‘consistently over a sustained period</w:t>
      </w:r>
      <w:r w:rsidR="00870AE0">
        <w:t>’</w:t>
      </w:r>
      <w:r w:rsidR="00275199">
        <w:t xml:space="preserve"> statutory guidance paragraph 1.8, </w:t>
      </w:r>
      <w:r w:rsidR="00870AE0">
        <w:t>and should pass</w:t>
      </w:r>
      <w:r w:rsidR="00C7233C">
        <w:t xml:space="preserve"> </w:t>
      </w:r>
      <w:r w:rsidR="00870AE0">
        <w:t>their induction period</w:t>
      </w:r>
    </w:p>
    <w:p w14:paraId="400CB959" w14:textId="77777777" w:rsidR="00073E91" w:rsidRDefault="00D3722F" w:rsidP="00275199">
      <w:pPr>
        <w:pStyle w:val="ListParagraph"/>
        <w:numPr>
          <w:ilvl w:val="0"/>
          <w:numId w:val="4"/>
        </w:numPr>
        <w:jc w:val="both"/>
      </w:pPr>
      <w:r>
        <w:t>k</w:t>
      </w:r>
      <w:r w:rsidR="00FE0ADA">
        <w:t>eep the governors</w:t>
      </w:r>
      <w:r>
        <w:t xml:space="preserve"> informed about induction arrangements </w:t>
      </w:r>
      <w:r w:rsidR="00487D7E">
        <w:t xml:space="preserve">for </w:t>
      </w:r>
      <w:r w:rsidR="00FC73D6">
        <w:t>EC</w:t>
      </w:r>
      <w:r w:rsidR="00487D7E">
        <w:t>Ts in the school</w:t>
      </w:r>
      <w:r w:rsidR="00275199">
        <w:t>.</w:t>
      </w:r>
    </w:p>
    <w:p w14:paraId="432F6DA3" w14:textId="00AC6A4E" w:rsidR="00275199" w:rsidRDefault="00275199" w:rsidP="00275199">
      <w:pPr>
        <w:pStyle w:val="ListParagraph"/>
        <w:ind w:left="360"/>
        <w:jc w:val="both"/>
      </w:pPr>
    </w:p>
    <w:p w14:paraId="7176EBBA" w14:textId="77777777" w:rsidR="008D6CB9" w:rsidRDefault="008D6CB9" w:rsidP="00275199">
      <w:pPr>
        <w:pStyle w:val="ListParagraph"/>
        <w:ind w:left="360"/>
        <w:jc w:val="both"/>
      </w:pPr>
    </w:p>
    <w:p w14:paraId="0D8DEC0C" w14:textId="0DEE0E6F" w:rsidR="008E1518" w:rsidRPr="008D6CB9" w:rsidRDefault="008E1518" w:rsidP="008E1518">
      <w:pPr>
        <w:rPr>
          <w:rFonts w:cs="Arial"/>
          <w:b/>
          <w:bCs/>
          <w:szCs w:val="24"/>
        </w:rPr>
      </w:pPr>
      <w:r w:rsidRPr="008D6CB9">
        <w:rPr>
          <w:rFonts w:cs="Arial"/>
          <w:b/>
          <w:bCs/>
          <w:szCs w:val="24"/>
        </w:rPr>
        <w:lastRenderedPageBreak/>
        <w:t>Indu</w:t>
      </w:r>
      <w:r w:rsidR="008D6CB9" w:rsidRPr="008D6CB9">
        <w:rPr>
          <w:rFonts w:cs="Arial"/>
          <w:b/>
          <w:bCs/>
          <w:szCs w:val="24"/>
        </w:rPr>
        <w:t xml:space="preserve">ction lead/Professional tutor </w:t>
      </w:r>
    </w:p>
    <w:p w14:paraId="18A53612" w14:textId="4796BC4D" w:rsidR="008E1518" w:rsidRPr="008D6CB9" w:rsidRDefault="008E1518" w:rsidP="008E1518">
      <w:pPr>
        <w:rPr>
          <w:rFonts w:cs="Arial"/>
          <w:b/>
          <w:bCs/>
          <w:szCs w:val="24"/>
        </w:rPr>
      </w:pPr>
      <w:r w:rsidRPr="008D6CB9">
        <w:rPr>
          <w:rFonts w:cs="Arial"/>
          <w:szCs w:val="24"/>
        </w:rPr>
        <w:t>The induction lead/professional tutor ensure</w:t>
      </w:r>
      <w:r w:rsidR="004147AC" w:rsidRPr="008D6CB9">
        <w:rPr>
          <w:rFonts w:cs="Arial"/>
          <w:szCs w:val="24"/>
        </w:rPr>
        <w:t>s</w:t>
      </w:r>
      <w:r w:rsidRPr="008D6CB9">
        <w:rPr>
          <w:rFonts w:cs="Arial"/>
          <w:szCs w:val="24"/>
        </w:rPr>
        <w:t xml:space="preserve"> that induction tutors and mentors are fulfilling their role and provide</w:t>
      </w:r>
      <w:r w:rsidR="00770009" w:rsidRPr="008D6CB9">
        <w:rPr>
          <w:rFonts w:cs="Arial"/>
          <w:szCs w:val="24"/>
        </w:rPr>
        <w:t>s</w:t>
      </w:r>
      <w:r w:rsidRPr="008D6CB9">
        <w:rPr>
          <w:rFonts w:cs="Arial"/>
          <w:szCs w:val="24"/>
        </w:rPr>
        <w:t xml:space="preserve"> support to them.  </w:t>
      </w:r>
    </w:p>
    <w:p w14:paraId="1517FC60" w14:textId="77777777" w:rsidR="008E1518" w:rsidRPr="008D6CB9" w:rsidRDefault="008E1518" w:rsidP="008E1518">
      <w:pPr>
        <w:rPr>
          <w:rFonts w:cs="Arial"/>
          <w:b/>
          <w:bCs/>
          <w:szCs w:val="24"/>
        </w:rPr>
      </w:pPr>
    </w:p>
    <w:p w14:paraId="5439AC51" w14:textId="77777777" w:rsidR="003F4E58" w:rsidRPr="008D6CB9" w:rsidRDefault="008E1518" w:rsidP="003F4E58">
      <w:pPr>
        <w:jc w:val="both"/>
      </w:pPr>
      <w:r w:rsidRPr="008D6CB9">
        <w:t>The induction lead/professional tutor will:</w:t>
      </w:r>
    </w:p>
    <w:p w14:paraId="4394772B" w14:textId="77777777" w:rsidR="003F4E58" w:rsidRPr="008D6CB9" w:rsidRDefault="008E1518" w:rsidP="003F4E58">
      <w:pPr>
        <w:pStyle w:val="ListParagraph"/>
        <w:numPr>
          <w:ilvl w:val="0"/>
          <w:numId w:val="4"/>
        </w:numPr>
        <w:jc w:val="both"/>
      </w:pPr>
      <w:r w:rsidRPr="008D6CB9">
        <w:rPr>
          <w:rFonts w:cs="Arial"/>
          <w:szCs w:val="24"/>
        </w:rPr>
        <w:t xml:space="preserve">ensure </w:t>
      </w:r>
      <w:r w:rsidR="003F4E58" w:rsidRPr="008D6CB9">
        <w:rPr>
          <w:rFonts w:cs="Arial"/>
          <w:szCs w:val="24"/>
        </w:rPr>
        <w:t>induction tutors and mentors</w:t>
      </w:r>
      <w:r w:rsidRPr="008D6CB9">
        <w:rPr>
          <w:rFonts w:cs="Arial"/>
          <w:szCs w:val="24"/>
        </w:rPr>
        <w:t xml:space="preserve"> are aware of their responsibilities </w:t>
      </w:r>
    </w:p>
    <w:p w14:paraId="31AC7AFF" w14:textId="7C5EB4C9" w:rsidR="00770009" w:rsidRPr="008D6CB9" w:rsidRDefault="003F4E58" w:rsidP="003F4E58">
      <w:pPr>
        <w:pStyle w:val="ListParagraph"/>
        <w:numPr>
          <w:ilvl w:val="0"/>
          <w:numId w:val="4"/>
        </w:numPr>
        <w:jc w:val="both"/>
      </w:pPr>
      <w:r w:rsidRPr="008D6CB9">
        <w:rPr>
          <w:rFonts w:cs="Arial"/>
          <w:szCs w:val="24"/>
        </w:rPr>
        <w:t>ensure</w:t>
      </w:r>
      <w:r w:rsidR="008E1518" w:rsidRPr="008D6CB9">
        <w:rPr>
          <w:rFonts w:cs="Arial"/>
          <w:szCs w:val="24"/>
        </w:rPr>
        <w:t xml:space="preserve"> key milestones and processes throughout the year </w:t>
      </w:r>
      <w:r w:rsidRPr="008D6CB9">
        <w:rPr>
          <w:rFonts w:cs="Arial"/>
          <w:szCs w:val="24"/>
        </w:rPr>
        <w:t xml:space="preserve">are planned </w:t>
      </w:r>
      <w:r w:rsidR="004147AC" w:rsidRPr="008D6CB9">
        <w:rPr>
          <w:rFonts w:cs="Arial"/>
          <w:szCs w:val="24"/>
        </w:rPr>
        <w:t>for</w:t>
      </w:r>
      <w:r w:rsidRPr="008D6CB9">
        <w:rPr>
          <w:rFonts w:cs="Arial"/>
          <w:szCs w:val="24"/>
        </w:rPr>
        <w:t xml:space="preserve"> </w:t>
      </w:r>
      <w:r w:rsidR="00770009" w:rsidRPr="008D6CB9">
        <w:rPr>
          <w:rFonts w:cs="Arial"/>
          <w:szCs w:val="24"/>
        </w:rPr>
        <w:t>and executed</w:t>
      </w:r>
      <w:r w:rsidR="008E1518" w:rsidRPr="008D6CB9">
        <w:rPr>
          <w:rFonts w:cs="Arial"/>
          <w:szCs w:val="24"/>
        </w:rPr>
        <w:t xml:space="preserve"> efficiently</w:t>
      </w:r>
    </w:p>
    <w:p w14:paraId="3AECD23C" w14:textId="77777777" w:rsidR="004147AC" w:rsidRPr="008D6CB9" w:rsidRDefault="008E1518" w:rsidP="0036215A">
      <w:pPr>
        <w:pStyle w:val="ListParagraph"/>
        <w:numPr>
          <w:ilvl w:val="0"/>
          <w:numId w:val="4"/>
        </w:numPr>
        <w:jc w:val="both"/>
      </w:pPr>
      <w:r w:rsidRPr="008D6CB9">
        <w:rPr>
          <w:rFonts w:cs="Arial"/>
          <w:szCs w:val="24"/>
        </w:rPr>
        <w:t xml:space="preserve">undertake some paired observations to moderate judgements across the school and ensure a consistent and appropriate view of expectations in relation to the Teachers’ Standards at different stages of an ECT’s induction </w:t>
      </w:r>
    </w:p>
    <w:p w14:paraId="40F76253" w14:textId="584A7163" w:rsidR="0036215A" w:rsidRPr="008D6CB9" w:rsidRDefault="0036215A" w:rsidP="0036215A">
      <w:pPr>
        <w:pStyle w:val="ListParagraph"/>
        <w:numPr>
          <w:ilvl w:val="0"/>
          <w:numId w:val="4"/>
        </w:numPr>
        <w:jc w:val="both"/>
      </w:pPr>
      <w:r w:rsidRPr="008D6CB9">
        <w:rPr>
          <w:rFonts w:cs="Arial"/>
          <w:szCs w:val="24"/>
        </w:rPr>
        <w:t>audit professional reviews, progress reviews and assessment reports for all ECTs</w:t>
      </w:r>
    </w:p>
    <w:p w14:paraId="6D83F440" w14:textId="41C4462A" w:rsidR="008E1518" w:rsidRPr="008D6CB9" w:rsidRDefault="0036215A" w:rsidP="003F4E58">
      <w:pPr>
        <w:pStyle w:val="ListParagraph"/>
        <w:numPr>
          <w:ilvl w:val="0"/>
          <w:numId w:val="4"/>
        </w:numPr>
        <w:jc w:val="both"/>
      </w:pPr>
      <w:r w:rsidRPr="008D6CB9">
        <w:rPr>
          <w:rFonts w:cs="Arial"/>
          <w:szCs w:val="24"/>
        </w:rPr>
        <w:t>be the</w:t>
      </w:r>
      <w:r w:rsidR="008E1518" w:rsidRPr="008D6CB9">
        <w:rPr>
          <w:rFonts w:cs="Arial"/>
          <w:szCs w:val="24"/>
        </w:rPr>
        <w:t xml:space="preserve"> first point of contact when an induction tutor or mentor has concerns about an ECT’s progress.</w:t>
      </w:r>
    </w:p>
    <w:p w14:paraId="7A3E1CE1" w14:textId="77777777" w:rsidR="008E1518" w:rsidRDefault="008E1518" w:rsidP="00275199">
      <w:pPr>
        <w:pStyle w:val="ListParagraph"/>
        <w:ind w:left="360"/>
        <w:jc w:val="both"/>
      </w:pPr>
    </w:p>
    <w:p w14:paraId="3BE6D7A7" w14:textId="77777777" w:rsidR="00A10F4B" w:rsidRDefault="00CA5BE5" w:rsidP="00EC3862">
      <w:pPr>
        <w:jc w:val="both"/>
        <w:rPr>
          <w:b/>
          <w:bCs/>
        </w:rPr>
      </w:pPr>
      <w:r w:rsidRPr="004729E6">
        <w:rPr>
          <w:b/>
          <w:bCs/>
        </w:rPr>
        <w:t>Induction tutor</w:t>
      </w:r>
    </w:p>
    <w:p w14:paraId="21EBFB82" w14:textId="17FDEE44" w:rsidR="00C30015" w:rsidRDefault="00C30015" w:rsidP="00C30015">
      <w:pPr>
        <w:pStyle w:val="ListParagraph"/>
        <w:ind w:left="0"/>
        <w:jc w:val="both"/>
      </w:pPr>
      <w:r>
        <w:t xml:space="preserve">Many tasks associated with the </w:t>
      </w:r>
      <w:proofErr w:type="spellStart"/>
      <w:r w:rsidR="0059799B">
        <w:t>headteacher</w:t>
      </w:r>
      <w:proofErr w:type="spellEnd"/>
      <w:r>
        <w:t xml:space="preserve"> </w:t>
      </w:r>
      <w:r w:rsidR="00275199">
        <w:t>may</w:t>
      </w:r>
      <w:r>
        <w:t xml:space="preserve"> be </w:t>
      </w:r>
      <w:r w:rsidR="0010362F">
        <w:t>delegated</w:t>
      </w:r>
      <w:r>
        <w:t xml:space="preserve"> </w:t>
      </w:r>
      <w:r w:rsidR="0010362F">
        <w:t>to</w:t>
      </w:r>
      <w:r>
        <w:t xml:space="preserve"> the induction tutor </w:t>
      </w:r>
      <w:r w:rsidR="00275199">
        <w:t>or</w:t>
      </w:r>
      <w:r>
        <w:t xml:space="preserve"> other suitably experienced colleagues.</w:t>
      </w:r>
    </w:p>
    <w:p w14:paraId="751C7BE5" w14:textId="44B05A44" w:rsidR="00E13893" w:rsidRDefault="00E13893" w:rsidP="00C30015">
      <w:pPr>
        <w:pStyle w:val="ListParagraph"/>
        <w:ind w:left="0"/>
        <w:jc w:val="both"/>
      </w:pPr>
    </w:p>
    <w:p w14:paraId="3C83C4B6" w14:textId="77777777" w:rsidR="000D27DB" w:rsidRDefault="000D27DB" w:rsidP="00C30015">
      <w:pPr>
        <w:pStyle w:val="ListParagraph"/>
        <w:ind w:left="0"/>
        <w:jc w:val="both"/>
      </w:pPr>
    </w:p>
    <w:p w14:paraId="60C9FFF1" w14:textId="77777777" w:rsidR="00C30015" w:rsidRDefault="00E13893" w:rsidP="00EC3862">
      <w:pPr>
        <w:jc w:val="both"/>
      </w:pPr>
      <w:r w:rsidRPr="00E13893">
        <w:t>The induction tutor will:</w:t>
      </w:r>
    </w:p>
    <w:p w14:paraId="406CB537" w14:textId="46D2DA3D" w:rsidR="006B0F0E" w:rsidRPr="00E13893" w:rsidRDefault="006B0F0E" w:rsidP="006B0F0E">
      <w:pPr>
        <w:pStyle w:val="ListParagraph"/>
        <w:numPr>
          <w:ilvl w:val="0"/>
          <w:numId w:val="12"/>
        </w:numPr>
        <w:jc w:val="both"/>
      </w:pPr>
      <w:r>
        <w:t>ensure ECT is kept up to date on their progress and there will be nothing unknown</w:t>
      </w:r>
      <w:r w:rsidR="004147AC">
        <w:t>, no surprises,</w:t>
      </w:r>
      <w:r>
        <w:t xml:space="preserve"> at the time of a formal assessment.</w:t>
      </w:r>
    </w:p>
    <w:p w14:paraId="2570D1B4" w14:textId="77777777" w:rsidR="008A7B18" w:rsidRDefault="00D60EB7" w:rsidP="00E13893">
      <w:pPr>
        <w:pStyle w:val="ListParagraph"/>
        <w:numPr>
          <w:ilvl w:val="0"/>
          <w:numId w:val="4"/>
        </w:numPr>
        <w:jc w:val="both"/>
      </w:pPr>
      <w:r>
        <w:t>ha</w:t>
      </w:r>
      <w:r w:rsidR="00E13893">
        <w:t>ve</w:t>
      </w:r>
      <w:r>
        <w:t xml:space="preserve"> responsibility </w:t>
      </w:r>
      <w:r w:rsidR="00DE37F0">
        <w:t xml:space="preserve">for the day-to-day </w:t>
      </w:r>
      <w:r w:rsidR="005A69BB">
        <w:t xml:space="preserve">oversight of the </w:t>
      </w:r>
      <w:r w:rsidR="00624CED">
        <w:t>pre-planned</w:t>
      </w:r>
      <w:r w:rsidR="00296390">
        <w:t xml:space="preserve"> </w:t>
      </w:r>
      <w:r w:rsidR="002E60A2">
        <w:t>induction programme</w:t>
      </w:r>
    </w:p>
    <w:p w14:paraId="7429AE3E" w14:textId="21F1A6E9" w:rsidR="00781DB6" w:rsidRDefault="008E05B6" w:rsidP="009748C5">
      <w:pPr>
        <w:pStyle w:val="ListParagraph"/>
        <w:numPr>
          <w:ilvl w:val="0"/>
          <w:numId w:val="4"/>
        </w:numPr>
        <w:jc w:val="both"/>
      </w:pPr>
      <w:r>
        <w:t xml:space="preserve">meet regularly </w:t>
      </w:r>
      <w:r w:rsidR="00B775E8">
        <w:t xml:space="preserve">with the </w:t>
      </w:r>
      <w:r w:rsidR="00624CED">
        <w:t>EC</w:t>
      </w:r>
      <w:r w:rsidR="00B775E8">
        <w:t xml:space="preserve">T, </w:t>
      </w:r>
      <w:r w:rsidR="004D50B5">
        <w:t>retain</w:t>
      </w:r>
      <w:r w:rsidR="00706BCC">
        <w:t>ing</w:t>
      </w:r>
      <w:r w:rsidR="004D50B5">
        <w:t xml:space="preserve"> </w:t>
      </w:r>
      <w:r w:rsidR="006A7485">
        <w:t xml:space="preserve">signed and dated </w:t>
      </w:r>
      <w:r w:rsidR="00537B0B">
        <w:t xml:space="preserve">meeting </w:t>
      </w:r>
      <w:r w:rsidR="004D50B5">
        <w:t>notes</w:t>
      </w:r>
      <w:r w:rsidR="00275199">
        <w:t xml:space="preserve"> that are uploaded to ECT Manager </w:t>
      </w:r>
      <w:r w:rsidR="004147AC">
        <w:rPr>
          <w:iCs/>
        </w:rPr>
        <w:t xml:space="preserve">to provide </w:t>
      </w:r>
      <w:r w:rsidR="00994C7E">
        <w:rPr>
          <w:iCs/>
        </w:rPr>
        <w:t>transparency</w:t>
      </w:r>
      <w:r w:rsidR="004147AC">
        <w:rPr>
          <w:iCs/>
        </w:rPr>
        <w:t xml:space="preserve"> and access for </w:t>
      </w:r>
      <w:r w:rsidR="00994C7E">
        <w:rPr>
          <w:iCs/>
        </w:rPr>
        <w:t>ECT, induction tutor, headteacher/principal</w:t>
      </w:r>
      <w:r w:rsidR="00B728DD">
        <w:rPr>
          <w:iCs/>
        </w:rPr>
        <w:t xml:space="preserve">, </w:t>
      </w:r>
      <w:r w:rsidR="00994C7E">
        <w:rPr>
          <w:iCs/>
        </w:rPr>
        <w:t>induction lead</w:t>
      </w:r>
      <w:r w:rsidR="00B728DD">
        <w:rPr>
          <w:iCs/>
        </w:rPr>
        <w:t>/</w:t>
      </w:r>
      <w:r w:rsidR="00994C7E">
        <w:rPr>
          <w:iCs/>
        </w:rPr>
        <w:t>professional tutor</w:t>
      </w:r>
      <w:r w:rsidR="00B728DD">
        <w:rPr>
          <w:iCs/>
        </w:rPr>
        <w:t>,</w:t>
      </w:r>
      <w:r w:rsidR="00994C7E">
        <w:rPr>
          <w:iCs/>
        </w:rPr>
        <w:t xml:space="preserve"> and </w:t>
      </w:r>
      <w:r w:rsidR="00B728DD">
        <w:rPr>
          <w:iCs/>
        </w:rPr>
        <w:t>the</w:t>
      </w:r>
      <w:r w:rsidR="00994C7E">
        <w:rPr>
          <w:iCs/>
        </w:rPr>
        <w:t xml:space="preserve"> Appropriate Body</w:t>
      </w:r>
    </w:p>
    <w:p w14:paraId="7E0E8824" w14:textId="77777777" w:rsidR="009748C5" w:rsidRDefault="00781DB6" w:rsidP="009748C5">
      <w:pPr>
        <w:pStyle w:val="ListParagraph"/>
        <w:numPr>
          <w:ilvl w:val="0"/>
          <w:numId w:val="4"/>
        </w:numPr>
        <w:jc w:val="both"/>
      </w:pPr>
      <w:r>
        <w:t>undertake</w:t>
      </w:r>
      <w:r w:rsidR="00E159D6">
        <w:t>,</w:t>
      </w:r>
      <w:r w:rsidR="00C94469">
        <w:t xml:space="preserve"> and/or</w:t>
      </w:r>
      <w:r w:rsidR="00E159D6">
        <w:t>,</w:t>
      </w:r>
      <w:r w:rsidR="00C94469">
        <w:t xml:space="preserve"> arrange lesson observations as necessary</w:t>
      </w:r>
      <w:r w:rsidR="00275199">
        <w:t>, at least each half-term</w:t>
      </w:r>
    </w:p>
    <w:p w14:paraId="0E89C498" w14:textId="77777777" w:rsidR="000E53F9" w:rsidRDefault="0094496E" w:rsidP="009748C5">
      <w:pPr>
        <w:pStyle w:val="ListParagraph"/>
        <w:numPr>
          <w:ilvl w:val="0"/>
          <w:numId w:val="4"/>
        </w:numPr>
        <w:jc w:val="both"/>
      </w:pPr>
      <w:r>
        <w:t>provide opportunities for the ECT to observe experienced teachers to support their understanding and professional development</w:t>
      </w:r>
    </w:p>
    <w:p w14:paraId="5647A3E7" w14:textId="77777777" w:rsidR="00C747EE" w:rsidRDefault="00997EED" w:rsidP="00C747EE">
      <w:pPr>
        <w:pStyle w:val="ListParagraph"/>
        <w:numPr>
          <w:ilvl w:val="0"/>
          <w:numId w:val="4"/>
        </w:numPr>
        <w:jc w:val="both"/>
      </w:pPr>
      <w:r>
        <w:t xml:space="preserve">have oversight of </w:t>
      </w:r>
      <w:r w:rsidR="00C4439B">
        <w:t xml:space="preserve">the </w:t>
      </w:r>
      <w:r w:rsidR="00C747EE">
        <w:t>EC</w:t>
      </w:r>
      <w:r w:rsidR="00C348E9">
        <w:t xml:space="preserve">T’s use of </w:t>
      </w:r>
      <w:r w:rsidR="00C2766B">
        <w:t>the timetable reduction</w:t>
      </w:r>
      <w:r w:rsidR="00275199">
        <w:t xml:space="preserve"> for professional development</w:t>
      </w:r>
    </w:p>
    <w:p w14:paraId="1567C6F6" w14:textId="77777777" w:rsidR="00531530" w:rsidRDefault="005872D9" w:rsidP="009748C5">
      <w:pPr>
        <w:pStyle w:val="ListParagraph"/>
        <w:numPr>
          <w:ilvl w:val="0"/>
          <w:numId w:val="4"/>
        </w:numPr>
        <w:jc w:val="both"/>
      </w:pPr>
      <w:r>
        <w:t>arrange support when necessary</w:t>
      </w:r>
      <w:r w:rsidR="00E77387">
        <w:t xml:space="preserve"> </w:t>
      </w:r>
    </w:p>
    <w:p w14:paraId="49489060" w14:textId="77777777" w:rsidR="00B919B3" w:rsidRDefault="008C0659" w:rsidP="009D6311">
      <w:pPr>
        <w:pStyle w:val="ListParagraph"/>
        <w:numPr>
          <w:ilvl w:val="0"/>
          <w:numId w:val="4"/>
        </w:numPr>
        <w:jc w:val="both"/>
      </w:pPr>
      <w:r>
        <w:t>ensur</w:t>
      </w:r>
      <w:r w:rsidR="00DE63D5">
        <w:t>e</w:t>
      </w:r>
      <w:r>
        <w:t xml:space="preserve"> rigorous</w:t>
      </w:r>
      <w:r w:rsidR="00F709AE">
        <w:t xml:space="preserve"> and fair assessment</w:t>
      </w:r>
      <w:r w:rsidR="00F0526F">
        <w:t xml:space="preserve"> throughout the induction process</w:t>
      </w:r>
      <w:r w:rsidR="00C4439B">
        <w:t xml:space="preserve"> </w:t>
      </w:r>
      <w:r w:rsidR="004E0565">
        <w:t>including professional reviews, progress reviews and assessment reports</w:t>
      </w:r>
    </w:p>
    <w:p w14:paraId="7FD797E0" w14:textId="5025D0EF" w:rsidR="00175398" w:rsidRDefault="00175398" w:rsidP="009D6311">
      <w:pPr>
        <w:pStyle w:val="ListParagraph"/>
        <w:numPr>
          <w:ilvl w:val="0"/>
          <w:numId w:val="4"/>
        </w:numPr>
        <w:jc w:val="both"/>
      </w:pPr>
      <w:r>
        <w:t xml:space="preserve">liaise with the dedicated ECF mentor to </w:t>
      </w:r>
      <w:r w:rsidRPr="00175398">
        <w:t xml:space="preserve">ensure pertinent information is </w:t>
      </w:r>
      <w:r w:rsidR="00994C7E" w:rsidRPr="00175398">
        <w:t>considered</w:t>
      </w:r>
    </w:p>
    <w:p w14:paraId="0CEA66E3" w14:textId="794FB7BB" w:rsidR="00251832" w:rsidRDefault="00F0526F" w:rsidP="009748C5">
      <w:pPr>
        <w:pStyle w:val="ListParagraph"/>
        <w:numPr>
          <w:ilvl w:val="0"/>
          <w:numId w:val="4"/>
        </w:numPr>
        <w:jc w:val="both"/>
      </w:pPr>
      <w:r>
        <w:t>infor</w:t>
      </w:r>
      <w:r w:rsidR="00AF4E0A">
        <w:t>m the headteacher/principal</w:t>
      </w:r>
      <w:r w:rsidR="00D57438">
        <w:t xml:space="preserve"> and the Appropriate Body</w:t>
      </w:r>
      <w:r w:rsidR="006722B2">
        <w:t xml:space="preserve">, at the earliest opportunity, if </w:t>
      </w:r>
      <w:r w:rsidR="002647A3">
        <w:t xml:space="preserve">concerns arise that the </w:t>
      </w:r>
      <w:r w:rsidR="00C747EE">
        <w:t>EC</w:t>
      </w:r>
      <w:r w:rsidR="006623A2">
        <w:t xml:space="preserve">T is </w:t>
      </w:r>
      <w:r w:rsidR="00C747EE">
        <w:t>not ‘on track’ to</w:t>
      </w:r>
      <w:r w:rsidR="006623A2">
        <w:t xml:space="preserve"> meet all the Teachers’ </w:t>
      </w:r>
      <w:r w:rsidR="00727CDF">
        <w:t>S</w:t>
      </w:r>
      <w:r w:rsidR="006623A2">
        <w:t>tandards</w:t>
      </w:r>
      <w:r w:rsidR="00382AC7">
        <w:t>, ‘consistently over a sustained period’</w:t>
      </w:r>
      <w:r w:rsidR="009D6311">
        <w:t xml:space="preserve"> by the end of the statutory induction period</w:t>
      </w:r>
      <w:r w:rsidR="000D5ECB">
        <w:t>’</w:t>
      </w:r>
    </w:p>
    <w:p w14:paraId="1779C558" w14:textId="31106735" w:rsidR="0064401A" w:rsidRDefault="0064401A" w:rsidP="009748C5">
      <w:pPr>
        <w:pStyle w:val="ListParagraph"/>
        <w:numPr>
          <w:ilvl w:val="0"/>
          <w:numId w:val="4"/>
        </w:numPr>
        <w:jc w:val="both"/>
      </w:pPr>
      <w:r>
        <w:t xml:space="preserve">write a support plan </w:t>
      </w:r>
      <w:r w:rsidR="003B0141">
        <w:t xml:space="preserve">and work with the ECT </w:t>
      </w:r>
      <w:r>
        <w:t>to bring the ECT back ‘on track’</w:t>
      </w:r>
    </w:p>
    <w:p w14:paraId="35948142" w14:textId="77777777" w:rsidR="0064401A" w:rsidRDefault="00104D82" w:rsidP="009748C5">
      <w:pPr>
        <w:pStyle w:val="ListParagraph"/>
        <w:numPr>
          <w:ilvl w:val="0"/>
          <w:numId w:val="4"/>
        </w:numPr>
        <w:jc w:val="both"/>
      </w:pPr>
      <w:r>
        <w:t>share the support plan with the ECT, headteacher/principal and Appropriate Body</w:t>
      </w:r>
    </w:p>
    <w:p w14:paraId="1D2F94F9" w14:textId="77777777" w:rsidR="003D19FF" w:rsidRDefault="003D19FF" w:rsidP="009748C5">
      <w:pPr>
        <w:pStyle w:val="ListParagraph"/>
        <w:numPr>
          <w:ilvl w:val="0"/>
          <w:numId w:val="4"/>
        </w:numPr>
        <w:jc w:val="both"/>
      </w:pPr>
      <w:r>
        <w:t xml:space="preserve">seek support, </w:t>
      </w:r>
      <w:r w:rsidR="00BF2DFE">
        <w:t>advice,</w:t>
      </w:r>
      <w:r>
        <w:t xml:space="preserve"> and guidance from the Appropriate Body as necessary</w:t>
      </w:r>
    </w:p>
    <w:p w14:paraId="4572DFAF" w14:textId="77777777" w:rsidR="00BF2DFE" w:rsidRDefault="00BF2DFE" w:rsidP="009748C5">
      <w:pPr>
        <w:pStyle w:val="ListParagraph"/>
        <w:numPr>
          <w:ilvl w:val="0"/>
          <w:numId w:val="4"/>
        </w:numPr>
        <w:jc w:val="both"/>
      </w:pPr>
      <w:r>
        <w:t xml:space="preserve">ensure </w:t>
      </w:r>
      <w:r w:rsidR="00E72DEA">
        <w:t xml:space="preserve">reviews and assessments are completed on time so that the Appropriate Body can meet its </w:t>
      </w:r>
      <w:r w:rsidR="00E72DEA" w:rsidRPr="00E41BF3">
        <w:t>obligations</w:t>
      </w:r>
      <w:r w:rsidR="004B6513">
        <w:t xml:space="preserve"> and ensure ECTs are informed of </w:t>
      </w:r>
      <w:r w:rsidR="006977F1">
        <w:t>outcomes within the statutory timeframe.</w:t>
      </w:r>
    </w:p>
    <w:p w14:paraId="62FC247F" w14:textId="77777777" w:rsidR="007E58AD" w:rsidRDefault="007E58AD" w:rsidP="007E58AD">
      <w:pPr>
        <w:jc w:val="both"/>
      </w:pPr>
    </w:p>
    <w:p w14:paraId="7E1119DD" w14:textId="77777777" w:rsidR="007E58AD" w:rsidRDefault="00CA09DD" w:rsidP="007E58AD">
      <w:pPr>
        <w:jc w:val="both"/>
        <w:rPr>
          <w:b/>
          <w:bCs/>
        </w:rPr>
      </w:pPr>
      <w:r>
        <w:rPr>
          <w:b/>
          <w:bCs/>
        </w:rPr>
        <w:lastRenderedPageBreak/>
        <w:t>Dedicated ECF i</w:t>
      </w:r>
      <w:r w:rsidR="007E58AD" w:rsidRPr="004729E6">
        <w:rPr>
          <w:b/>
          <w:bCs/>
        </w:rPr>
        <w:t xml:space="preserve">nduction </w:t>
      </w:r>
      <w:r w:rsidR="00175398">
        <w:rPr>
          <w:b/>
          <w:bCs/>
        </w:rPr>
        <w:t>mentor</w:t>
      </w:r>
    </w:p>
    <w:p w14:paraId="711A2B8B" w14:textId="77777777" w:rsidR="00CD19A4" w:rsidRPr="00CD19A4" w:rsidRDefault="00CD19A4" w:rsidP="007E58AD">
      <w:pPr>
        <w:jc w:val="both"/>
        <w:rPr>
          <w:bCs/>
        </w:rPr>
      </w:pPr>
      <w:r w:rsidRPr="00CD19A4">
        <w:rPr>
          <w:bCs/>
        </w:rPr>
        <w:t>The mentor has the main responsibility for working with the ECT and the ECF throughout the statutory induction period.</w:t>
      </w:r>
    </w:p>
    <w:p w14:paraId="140561DE" w14:textId="77777777" w:rsidR="00175398" w:rsidRDefault="00175398" w:rsidP="007E58AD">
      <w:pPr>
        <w:jc w:val="both"/>
        <w:rPr>
          <w:b/>
          <w:bCs/>
        </w:rPr>
      </w:pPr>
    </w:p>
    <w:p w14:paraId="2D884A8E" w14:textId="77777777" w:rsidR="00A77430" w:rsidRDefault="00A77430" w:rsidP="00A77430">
      <w:pPr>
        <w:jc w:val="both"/>
      </w:pPr>
      <w:r w:rsidRPr="00E13893">
        <w:t xml:space="preserve">The induction </w:t>
      </w:r>
      <w:r>
        <w:t>mentor</w:t>
      </w:r>
      <w:r w:rsidRPr="00E13893">
        <w:t xml:space="preserve"> will:</w:t>
      </w:r>
    </w:p>
    <w:p w14:paraId="60A0F94F" w14:textId="77777777" w:rsidR="00A77430" w:rsidRDefault="00A77430" w:rsidP="00A77430">
      <w:pPr>
        <w:pStyle w:val="ListParagraph"/>
        <w:numPr>
          <w:ilvl w:val="0"/>
          <w:numId w:val="11"/>
        </w:numPr>
        <w:jc w:val="both"/>
      </w:pPr>
      <w:r>
        <w:t>work collaboratively with ECT and others in the school to ensure ECT receives a high-quality ECF-based induction programme</w:t>
      </w:r>
    </w:p>
    <w:p w14:paraId="1A892FBB" w14:textId="77777777" w:rsidR="00A77430" w:rsidRDefault="00A77430" w:rsidP="00A77430">
      <w:pPr>
        <w:pStyle w:val="ListParagraph"/>
        <w:numPr>
          <w:ilvl w:val="0"/>
          <w:numId w:val="11"/>
        </w:numPr>
        <w:jc w:val="both"/>
      </w:pPr>
      <w:r>
        <w:t>meet regularly with the ECT for structured mentor sessions based on the ECF</w:t>
      </w:r>
    </w:p>
    <w:p w14:paraId="1BF8DF38" w14:textId="77777777" w:rsidR="00A77430" w:rsidRDefault="00A77430" w:rsidP="00CC2573">
      <w:pPr>
        <w:pStyle w:val="ListParagraph"/>
        <w:numPr>
          <w:ilvl w:val="0"/>
          <w:numId w:val="11"/>
        </w:numPr>
        <w:jc w:val="both"/>
      </w:pPr>
      <w:r>
        <w:t>provide targeted feedback and instructional coaching based on ECF training programme</w:t>
      </w:r>
      <w:r w:rsidR="00CC2573" w:rsidRPr="00CC2573">
        <w:t xml:space="preserve"> </w:t>
      </w:r>
      <w:r w:rsidR="00FC73D6">
        <w:t xml:space="preserve">and </w:t>
      </w:r>
      <w:r w:rsidR="00CC2573">
        <w:t>take prompt action if ECT appears to be having difficulties</w:t>
      </w:r>
    </w:p>
    <w:p w14:paraId="3598295B" w14:textId="549E8AF1" w:rsidR="00CA09DD" w:rsidRDefault="00CC2573" w:rsidP="00A77430">
      <w:pPr>
        <w:pStyle w:val="ListParagraph"/>
        <w:numPr>
          <w:ilvl w:val="0"/>
          <w:numId w:val="11"/>
        </w:numPr>
        <w:jc w:val="both"/>
      </w:pPr>
      <w:r>
        <w:t>provide</w:t>
      </w:r>
      <w:r w:rsidR="000D0A4E">
        <w:t>,</w:t>
      </w:r>
      <w:r>
        <w:t xml:space="preserve"> or broker</w:t>
      </w:r>
      <w:r w:rsidR="000D0A4E">
        <w:t>,</w:t>
      </w:r>
      <w:r>
        <w:t xml:space="preserve"> effective support when required</w:t>
      </w:r>
      <w:r w:rsidR="00994C7E">
        <w:t>,</w:t>
      </w:r>
      <w:r>
        <w:t xml:space="preserve"> which may be phase or subject specific</w:t>
      </w:r>
    </w:p>
    <w:p w14:paraId="297762E0" w14:textId="77777777" w:rsidR="00A77430" w:rsidRDefault="00A77430" w:rsidP="00A77430">
      <w:pPr>
        <w:pStyle w:val="ListParagraph"/>
        <w:numPr>
          <w:ilvl w:val="0"/>
          <w:numId w:val="11"/>
        </w:numPr>
        <w:jc w:val="both"/>
      </w:pPr>
      <w:r>
        <w:t>ensure headteacher/principal and ECT are aware if there are any concerns the ECT is not on-track to meet the Teachers’ Standards by the end of the statutory induction period</w:t>
      </w:r>
    </w:p>
    <w:p w14:paraId="6418E48B" w14:textId="77777777" w:rsidR="00A77430" w:rsidRDefault="00A77430" w:rsidP="00A77430">
      <w:pPr>
        <w:pStyle w:val="ListParagraph"/>
        <w:numPr>
          <w:ilvl w:val="0"/>
          <w:numId w:val="11"/>
        </w:numPr>
        <w:jc w:val="both"/>
      </w:pPr>
      <w:r>
        <w:t xml:space="preserve">work with the school </w:t>
      </w:r>
      <w:r w:rsidR="00E1257D">
        <w:t>and</w:t>
      </w:r>
      <w:r>
        <w:t xml:space="preserve"> ECT if a support plan is required</w:t>
      </w:r>
    </w:p>
    <w:p w14:paraId="2A04990A" w14:textId="5103423B" w:rsidR="003726B2" w:rsidRDefault="003726B2" w:rsidP="00EC3862">
      <w:pPr>
        <w:jc w:val="both"/>
      </w:pPr>
    </w:p>
    <w:p w14:paraId="0510A8A7" w14:textId="6B22D2A0" w:rsidR="002B32F3" w:rsidRDefault="002B32F3" w:rsidP="00EC3862">
      <w:pPr>
        <w:jc w:val="both"/>
      </w:pPr>
    </w:p>
    <w:p w14:paraId="31F73AAA" w14:textId="74924D04" w:rsidR="002B32F3" w:rsidRDefault="002B32F3" w:rsidP="00EC3862">
      <w:pPr>
        <w:jc w:val="both"/>
      </w:pPr>
    </w:p>
    <w:p w14:paraId="2BA19AAD" w14:textId="77777777" w:rsidR="002B32F3" w:rsidRDefault="002B32F3" w:rsidP="00EC3862">
      <w:pPr>
        <w:jc w:val="both"/>
      </w:pPr>
    </w:p>
    <w:p w14:paraId="0D6FE7BB" w14:textId="77777777" w:rsidR="003726B2" w:rsidRPr="0079435E" w:rsidRDefault="00D47A60" w:rsidP="00EC3862">
      <w:pPr>
        <w:jc w:val="both"/>
        <w:rPr>
          <w:b/>
          <w:bCs/>
        </w:rPr>
      </w:pPr>
      <w:r>
        <w:rPr>
          <w:b/>
          <w:bCs/>
        </w:rPr>
        <w:t>EC</w:t>
      </w:r>
      <w:r w:rsidR="003726B2" w:rsidRPr="0079435E">
        <w:rPr>
          <w:b/>
          <w:bCs/>
        </w:rPr>
        <w:t>T</w:t>
      </w:r>
    </w:p>
    <w:p w14:paraId="1919B545" w14:textId="439AC02E" w:rsidR="0043680B" w:rsidRDefault="00DA735D" w:rsidP="00EC3862">
      <w:pPr>
        <w:jc w:val="both"/>
      </w:pPr>
      <w:r>
        <w:t xml:space="preserve">The </w:t>
      </w:r>
      <w:r w:rsidR="005F4A75">
        <w:t>EC</w:t>
      </w:r>
      <w:r>
        <w:t xml:space="preserve">T </w:t>
      </w:r>
      <w:r w:rsidR="00E73035">
        <w:t>is expected to</w:t>
      </w:r>
      <w:r>
        <w:t xml:space="preserve"> participate fully in the induction process</w:t>
      </w:r>
      <w:r w:rsidR="005F4A75">
        <w:t xml:space="preserve">, including </w:t>
      </w:r>
      <w:r w:rsidR="00CA409E">
        <w:t>all</w:t>
      </w:r>
      <w:r w:rsidR="00E73035">
        <w:t xml:space="preserve"> ECF</w:t>
      </w:r>
      <w:r w:rsidR="00CA409E">
        <w:t xml:space="preserve"> activities</w:t>
      </w:r>
      <w:r w:rsidR="00CD19A4">
        <w:t>,</w:t>
      </w:r>
      <w:r w:rsidR="00CA409E">
        <w:t xml:space="preserve"> </w:t>
      </w:r>
      <w:r w:rsidR="00671D11">
        <w:t xml:space="preserve">and demonstrate their capacity to </w:t>
      </w:r>
      <w:r w:rsidR="00B21631">
        <w:t>meet all the Teachers’ Standards</w:t>
      </w:r>
      <w:r w:rsidR="0020271E">
        <w:t>, ‘consistently over a sustained period’</w:t>
      </w:r>
      <w:r w:rsidR="00E85A7C">
        <w:t>; statutory guidance paragraph 1.</w:t>
      </w:r>
      <w:r w:rsidR="005F4A75">
        <w:t>8</w:t>
      </w:r>
      <w:r w:rsidR="00994C7E">
        <w:rPr>
          <w:rStyle w:val="FootnoteReference"/>
        </w:rPr>
        <w:footnoteReference w:id="3"/>
      </w:r>
      <w:r w:rsidR="00E85A7C">
        <w:t>.</w:t>
      </w:r>
    </w:p>
    <w:p w14:paraId="7BBFA721" w14:textId="77777777" w:rsidR="00994C7E" w:rsidRDefault="00994C7E" w:rsidP="00EC3862">
      <w:pPr>
        <w:jc w:val="both"/>
      </w:pPr>
    </w:p>
    <w:p w14:paraId="1C9239B8" w14:textId="77777777" w:rsidR="00270E34" w:rsidRDefault="00270E34" w:rsidP="00EC3862">
      <w:pPr>
        <w:jc w:val="both"/>
      </w:pPr>
      <w:r>
        <w:t xml:space="preserve">The </w:t>
      </w:r>
      <w:r w:rsidR="005F4A75">
        <w:t>EC</w:t>
      </w:r>
      <w:r>
        <w:t>T will:</w:t>
      </w:r>
    </w:p>
    <w:p w14:paraId="30BCF746" w14:textId="77777777" w:rsidR="00270E34" w:rsidRDefault="00EE4ADC" w:rsidP="00270E34">
      <w:pPr>
        <w:pStyle w:val="ListParagraph"/>
        <w:numPr>
          <w:ilvl w:val="0"/>
          <w:numId w:val="6"/>
        </w:numPr>
        <w:jc w:val="both"/>
      </w:pPr>
      <w:r>
        <w:t xml:space="preserve">provide evidence of </w:t>
      </w:r>
      <w:r w:rsidR="00AF06EF">
        <w:t>Q</w:t>
      </w:r>
      <w:r w:rsidR="00C43664">
        <w:t xml:space="preserve">ualified </w:t>
      </w:r>
      <w:r w:rsidR="00AF06EF">
        <w:t>T</w:t>
      </w:r>
      <w:r w:rsidR="00C43664">
        <w:t xml:space="preserve">eacher </w:t>
      </w:r>
      <w:r w:rsidR="00AF06EF">
        <w:t>S</w:t>
      </w:r>
      <w:r w:rsidR="00C43664">
        <w:t>tatus</w:t>
      </w:r>
    </w:p>
    <w:p w14:paraId="5C671171" w14:textId="77777777" w:rsidR="005E6810" w:rsidRDefault="005E6810" w:rsidP="00270E34">
      <w:pPr>
        <w:pStyle w:val="ListParagraph"/>
        <w:numPr>
          <w:ilvl w:val="0"/>
          <w:numId w:val="6"/>
        </w:numPr>
        <w:jc w:val="both"/>
      </w:pPr>
      <w:r>
        <w:t>collabo</w:t>
      </w:r>
      <w:r w:rsidR="0005224C">
        <w:t>r</w:t>
      </w:r>
      <w:r>
        <w:t>ate with the induction tutor to write a pre</w:t>
      </w:r>
      <w:r w:rsidR="0005224C">
        <w:t>-planned induction programme</w:t>
      </w:r>
    </w:p>
    <w:p w14:paraId="79151428" w14:textId="77777777" w:rsidR="00C43664" w:rsidRDefault="00F73228" w:rsidP="00270E34">
      <w:pPr>
        <w:pStyle w:val="ListParagraph"/>
        <w:numPr>
          <w:ilvl w:val="0"/>
          <w:numId w:val="6"/>
        </w:numPr>
        <w:jc w:val="both"/>
      </w:pPr>
      <w:r>
        <w:t>agree with the induction tutor how the reduced timetable will be used</w:t>
      </w:r>
    </w:p>
    <w:p w14:paraId="38B34941" w14:textId="77777777" w:rsidR="001C5AC6" w:rsidRDefault="0033102E" w:rsidP="00270E34">
      <w:pPr>
        <w:pStyle w:val="ListParagraph"/>
        <w:numPr>
          <w:ilvl w:val="0"/>
          <w:numId w:val="6"/>
        </w:numPr>
        <w:jc w:val="both"/>
      </w:pPr>
      <w:r>
        <w:t xml:space="preserve">provide evidence </w:t>
      </w:r>
      <w:r w:rsidR="00A62507">
        <w:t xml:space="preserve">of how the Teachers’ </w:t>
      </w:r>
      <w:r w:rsidR="004B13A7">
        <w:t>Standards</w:t>
      </w:r>
      <w:r w:rsidR="00CD19A4">
        <w:t xml:space="preserve"> are being met throughout the induction period</w:t>
      </w:r>
    </w:p>
    <w:p w14:paraId="510E0CDE" w14:textId="77777777" w:rsidR="00ED6749" w:rsidRDefault="00ED6749" w:rsidP="00270E34">
      <w:pPr>
        <w:pStyle w:val="ListParagraph"/>
        <w:numPr>
          <w:ilvl w:val="0"/>
          <w:numId w:val="6"/>
        </w:numPr>
        <w:jc w:val="both"/>
      </w:pPr>
      <w:r>
        <w:t xml:space="preserve">participate fully in </w:t>
      </w:r>
      <w:r w:rsidR="003E2451">
        <w:t>the monitoring and development programme</w:t>
      </w:r>
    </w:p>
    <w:p w14:paraId="23107AB7" w14:textId="4FA95EE8" w:rsidR="00295E9A" w:rsidRDefault="00295E9A" w:rsidP="00270E34">
      <w:pPr>
        <w:pStyle w:val="ListParagraph"/>
        <w:numPr>
          <w:ilvl w:val="0"/>
          <w:numId w:val="6"/>
        </w:numPr>
        <w:jc w:val="both"/>
      </w:pPr>
      <w:r>
        <w:t xml:space="preserve">work closely with the ECF dedicated mentor to access all aspects </w:t>
      </w:r>
      <w:r w:rsidR="00C22129">
        <w:t xml:space="preserve">of the ECF </w:t>
      </w:r>
      <w:r w:rsidR="005771E9">
        <w:t>to</w:t>
      </w:r>
      <w:r w:rsidR="00C22129">
        <w:t xml:space="preserve"> </w:t>
      </w:r>
      <w:r w:rsidR="005771E9">
        <w:t>develop</w:t>
      </w:r>
      <w:r w:rsidR="00C55C4F">
        <w:t xml:space="preserve"> skills, </w:t>
      </w:r>
      <w:r w:rsidR="00AE42E1">
        <w:t>pedagogy,</w:t>
      </w:r>
      <w:r w:rsidR="00C55C4F">
        <w:t xml:space="preserve"> and practice </w:t>
      </w:r>
      <w:r w:rsidR="005771E9">
        <w:t xml:space="preserve">to impact positively on outcomes for </w:t>
      </w:r>
      <w:r w:rsidR="00F7200A">
        <w:t>children/pupils/students</w:t>
      </w:r>
    </w:p>
    <w:p w14:paraId="4A407EB2" w14:textId="77777777" w:rsidR="00715337" w:rsidRDefault="00715337" w:rsidP="00270E34">
      <w:pPr>
        <w:pStyle w:val="ListParagraph"/>
        <w:numPr>
          <w:ilvl w:val="0"/>
          <w:numId w:val="6"/>
        </w:numPr>
        <w:jc w:val="both"/>
      </w:pPr>
      <w:r>
        <w:t xml:space="preserve">participate effectively in </w:t>
      </w:r>
      <w:r w:rsidR="00B05D63">
        <w:t xml:space="preserve">observations, </w:t>
      </w:r>
      <w:r w:rsidR="006F1930">
        <w:t>professional reviews</w:t>
      </w:r>
      <w:r w:rsidR="00683B0E">
        <w:t xml:space="preserve">, </w:t>
      </w:r>
      <w:r w:rsidR="00B05D63">
        <w:t>progress reviews and formal assessment meetings</w:t>
      </w:r>
    </w:p>
    <w:p w14:paraId="27493FB1" w14:textId="7B3CCD4F" w:rsidR="00E219C8" w:rsidRDefault="00E219C8" w:rsidP="00270E34">
      <w:pPr>
        <w:pStyle w:val="ListParagraph"/>
        <w:numPr>
          <w:ilvl w:val="0"/>
          <w:numId w:val="6"/>
        </w:numPr>
        <w:jc w:val="both"/>
      </w:pPr>
      <w:r>
        <w:t xml:space="preserve">retain personal copies of </w:t>
      </w:r>
      <w:r w:rsidR="00683B0E">
        <w:t>both</w:t>
      </w:r>
      <w:r w:rsidR="007D6347">
        <w:t xml:space="preserve"> formal assessment</w:t>
      </w:r>
      <w:r w:rsidR="00994C7E">
        <w:t xml:space="preserve"> reports.</w:t>
      </w:r>
    </w:p>
    <w:p w14:paraId="401D38A6" w14:textId="77777777" w:rsidR="002D398B" w:rsidRDefault="002D398B" w:rsidP="002D398B">
      <w:pPr>
        <w:jc w:val="both"/>
      </w:pPr>
    </w:p>
    <w:p w14:paraId="3C131FDB" w14:textId="38C515BE" w:rsidR="00F7200A" w:rsidRPr="006B0F0E" w:rsidRDefault="002D398B" w:rsidP="006B0F0E">
      <w:pPr>
        <w:spacing w:after="240"/>
        <w:jc w:val="both"/>
        <w:rPr>
          <w:rFonts w:cs="Arial"/>
          <w:szCs w:val="24"/>
        </w:rPr>
      </w:pPr>
      <w:r w:rsidRPr="002D398B">
        <w:rPr>
          <w:rFonts w:cs="Arial"/>
          <w:szCs w:val="24"/>
        </w:rPr>
        <w:t xml:space="preserve">If an ECT has any concerns about induction </w:t>
      </w:r>
      <w:r w:rsidR="006B0F0E">
        <w:rPr>
          <w:rFonts w:cs="Arial"/>
          <w:szCs w:val="24"/>
        </w:rPr>
        <w:t xml:space="preserve">processes </w:t>
      </w:r>
      <w:r w:rsidRPr="002D398B">
        <w:rPr>
          <w:rFonts w:cs="Arial"/>
          <w:szCs w:val="24"/>
        </w:rPr>
        <w:t>the</w:t>
      </w:r>
      <w:r w:rsidR="006B0F0E">
        <w:rPr>
          <w:rFonts w:cs="Arial"/>
          <w:szCs w:val="24"/>
        </w:rPr>
        <w:t>y</w:t>
      </w:r>
      <w:r w:rsidRPr="002D398B">
        <w:rPr>
          <w:rFonts w:cs="Arial"/>
          <w:szCs w:val="24"/>
        </w:rPr>
        <w:t xml:space="preserve"> should be raised within the school in the first instance.  Where the school is not able to resolve the concerns the ECT should raise concerns with the Appropriate Body </w:t>
      </w:r>
      <w:r w:rsidR="00994C7E">
        <w:rPr>
          <w:rFonts w:cs="Arial"/>
          <w:szCs w:val="24"/>
        </w:rPr>
        <w:t xml:space="preserve">named </w:t>
      </w:r>
      <w:r w:rsidRPr="002D398B">
        <w:rPr>
          <w:rFonts w:cs="Arial"/>
          <w:szCs w:val="24"/>
        </w:rPr>
        <w:t xml:space="preserve">contact: Emma Hepburn: </w:t>
      </w:r>
      <w:hyperlink r:id="rId13" w:history="1">
        <w:r w:rsidR="006B0F0E" w:rsidRPr="00C43C44">
          <w:rPr>
            <w:rStyle w:val="Hyperlink"/>
            <w:rFonts w:cs="Arial"/>
            <w:szCs w:val="24"/>
          </w:rPr>
          <w:t>EL.ECTenquiries@suffolk.gov.uk</w:t>
        </w:r>
      </w:hyperlink>
      <w:r w:rsidR="006B0F0E">
        <w:rPr>
          <w:rFonts w:cs="Arial"/>
          <w:szCs w:val="24"/>
        </w:rPr>
        <w:t xml:space="preserve"> </w:t>
      </w:r>
      <w:r w:rsidRPr="002D398B">
        <w:rPr>
          <w:rFonts w:cs="Arial"/>
          <w:szCs w:val="24"/>
        </w:rPr>
        <w:t>The</w:t>
      </w:r>
      <w:r w:rsidR="006B0F0E">
        <w:rPr>
          <w:rFonts w:cs="Arial"/>
          <w:szCs w:val="24"/>
        </w:rPr>
        <w:t>se</w:t>
      </w:r>
      <w:r w:rsidRPr="002D398B">
        <w:rPr>
          <w:rFonts w:cs="Arial"/>
          <w:szCs w:val="24"/>
        </w:rPr>
        <w:t xml:space="preserve"> contact details are also provided in the Suffolk Induction Handbook. ECTs will be reminded that their professional association is another source of advice and support.</w:t>
      </w:r>
    </w:p>
    <w:p w14:paraId="39AFBD2D" w14:textId="77777777" w:rsidR="008D6CB9" w:rsidRDefault="008D6CB9" w:rsidP="00F7200A">
      <w:pPr>
        <w:jc w:val="both"/>
        <w:rPr>
          <w:b/>
          <w:bCs/>
        </w:rPr>
      </w:pPr>
    </w:p>
    <w:p w14:paraId="679E20B1" w14:textId="77777777" w:rsidR="008D6CB9" w:rsidRDefault="008D6CB9" w:rsidP="00F7200A">
      <w:pPr>
        <w:jc w:val="both"/>
        <w:rPr>
          <w:b/>
          <w:bCs/>
        </w:rPr>
      </w:pPr>
    </w:p>
    <w:p w14:paraId="44B9EF72" w14:textId="25F94A24" w:rsidR="00F7200A" w:rsidRDefault="00F624AC" w:rsidP="00F7200A">
      <w:pPr>
        <w:jc w:val="both"/>
        <w:rPr>
          <w:b/>
          <w:bCs/>
        </w:rPr>
      </w:pPr>
      <w:r w:rsidRPr="00F624AC">
        <w:rPr>
          <w:b/>
          <w:bCs/>
        </w:rPr>
        <w:lastRenderedPageBreak/>
        <w:t>The Early Career Framework</w:t>
      </w:r>
    </w:p>
    <w:p w14:paraId="2C23CEEB" w14:textId="1C7439D9" w:rsidR="00F624AC" w:rsidRDefault="00F624AC" w:rsidP="00F7200A">
      <w:pPr>
        <w:jc w:val="both"/>
      </w:pPr>
      <w:r w:rsidRPr="00F624AC">
        <w:t xml:space="preserve">From </w:t>
      </w:r>
      <w:r>
        <w:t xml:space="preserve">1 September </w:t>
      </w:r>
      <w:r w:rsidR="00BA05A9">
        <w:t xml:space="preserve">2021 </w:t>
      </w:r>
      <w:proofErr w:type="spellStart"/>
      <w:r w:rsidR="008D6CB9">
        <w:t>headteachers</w:t>
      </w:r>
      <w:proofErr w:type="spellEnd"/>
      <w:r w:rsidR="00737FA2">
        <w:t xml:space="preserve"> are expected to ensure ECTs </w:t>
      </w:r>
      <w:r w:rsidR="00CC568E">
        <w:t xml:space="preserve">receive an ECF-based training </w:t>
      </w:r>
      <w:r w:rsidR="0081274F">
        <w:t>programme</w:t>
      </w:r>
      <w:r w:rsidR="00CC568E">
        <w:t xml:space="preserve"> that is embedded into </w:t>
      </w:r>
      <w:r w:rsidR="0081274F">
        <w:t>induction practices in the school</w:t>
      </w:r>
    </w:p>
    <w:p w14:paraId="74C5D36D" w14:textId="77777777" w:rsidR="00504FD6" w:rsidRDefault="00504FD6" w:rsidP="00F7200A">
      <w:pPr>
        <w:jc w:val="both"/>
      </w:pPr>
    </w:p>
    <w:p w14:paraId="7077010E" w14:textId="4AA35128" w:rsidR="009D79D4" w:rsidRDefault="008D6CB9" w:rsidP="009D79D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The school will</w:t>
      </w:r>
      <w:r w:rsidR="00504FD6" w:rsidRPr="007C0E67">
        <w:rPr>
          <w:b/>
          <w:bCs/>
          <w:i/>
          <w:iCs/>
        </w:rPr>
        <w:t xml:space="preserve"> </w:t>
      </w:r>
      <w:r w:rsidR="007B61D4" w:rsidRPr="007C0E67">
        <w:rPr>
          <w:b/>
          <w:bCs/>
          <w:i/>
          <w:iCs/>
        </w:rPr>
        <w:t>include the specific detail</w:t>
      </w:r>
      <w:r w:rsidR="001E5FC8" w:rsidRPr="007C0E67">
        <w:rPr>
          <w:b/>
          <w:bCs/>
          <w:i/>
          <w:iCs/>
        </w:rPr>
        <w:t xml:space="preserve">s </w:t>
      </w:r>
      <w:r>
        <w:rPr>
          <w:b/>
          <w:bCs/>
          <w:i/>
          <w:iCs/>
        </w:rPr>
        <w:t>relevant to ou</w:t>
      </w:r>
      <w:r w:rsidR="00281A34" w:rsidRPr="007C0E67">
        <w:rPr>
          <w:b/>
          <w:bCs/>
          <w:i/>
          <w:iCs/>
        </w:rPr>
        <w:t>r school</w:t>
      </w:r>
    </w:p>
    <w:p w14:paraId="644CF66E" w14:textId="65940F9F" w:rsidR="00504FD6" w:rsidRPr="007C0E67" w:rsidRDefault="001E5FC8" w:rsidP="009D79D4">
      <w:pPr>
        <w:jc w:val="center"/>
        <w:rPr>
          <w:b/>
          <w:bCs/>
          <w:i/>
          <w:iCs/>
        </w:rPr>
      </w:pPr>
      <w:r w:rsidRPr="007C0E67">
        <w:rPr>
          <w:b/>
          <w:bCs/>
          <w:i/>
          <w:iCs/>
        </w:rPr>
        <w:t>from the information below</w:t>
      </w:r>
      <w:r w:rsidR="008D6CB9">
        <w:rPr>
          <w:b/>
          <w:bCs/>
          <w:i/>
          <w:iCs/>
        </w:rPr>
        <w:t xml:space="preserve"> should we appoint an ECT. </w:t>
      </w:r>
    </w:p>
    <w:p w14:paraId="7796C149" w14:textId="77777777" w:rsidR="0081274F" w:rsidRDefault="0081274F" w:rsidP="00F7200A">
      <w:pPr>
        <w:jc w:val="both"/>
      </w:pPr>
    </w:p>
    <w:p w14:paraId="6D81F9DD" w14:textId="77777777" w:rsidR="0081274F" w:rsidRDefault="0081274F" w:rsidP="00F7200A">
      <w:pPr>
        <w:jc w:val="both"/>
      </w:pPr>
      <w:r>
        <w:t xml:space="preserve">The school </w:t>
      </w:r>
      <w:r w:rsidR="0052407A">
        <w:t xml:space="preserve">will </w:t>
      </w:r>
      <w:r w:rsidR="00900CCE">
        <w:t xml:space="preserve">follow a </w:t>
      </w:r>
      <w:r w:rsidR="00900CCE" w:rsidRPr="002B663B">
        <w:rPr>
          <w:i/>
        </w:rPr>
        <w:t>provider-led Full Induction Programme</w:t>
      </w:r>
      <w:r w:rsidR="00467058" w:rsidRPr="002B663B">
        <w:rPr>
          <w:i/>
        </w:rPr>
        <w:t>/a Core-induction Programme</w:t>
      </w:r>
      <w:r w:rsidR="007E5276" w:rsidRPr="002B663B">
        <w:rPr>
          <w:i/>
        </w:rPr>
        <w:t xml:space="preserve"> that follows resources from </w:t>
      </w:r>
      <w:r w:rsidR="009F5130" w:rsidRPr="002B663B">
        <w:rPr>
          <w:i/>
        </w:rPr>
        <w:t>an accredited provider</w:t>
      </w:r>
      <w:r w:rsidR="00C02662" w:rsidRPr="002B663B">
        <w:rPr>
          <w:i/>
        </w:rPr>
        <w:t>/</w:t>
      </w:r>
      <w:r w:rsidR="00467058" w:rsidRPr="002B663B">
        <w:rPr>
          <w:i/>
        </w:rPr>
        <w:t xml:space="preserve"> a school designed, </w:t>
      </w:r>
      <w:r w:rsidR="00CD0DFB" w:rsidRPr="002B663B">
        <w:rPr>
          <w:i/>
        </w:rPr>
        <w:t>developed,</w:t>
      </w:r>
      <w:r w:rsidR="00467058" w:rsidRPr="002B663B">
        <w:rPr>
          <w:i/>
        </w:rPr>
        <w:t xml:space="preserve"> and delivered programme</w:t>
      </w:r>
      <w:r w:rsidR="00013B0B" w:rsidRPr="002B663B">
        <w:rPr>
          <w:i/>
        </w:rPr>
        <w:t xml:space="preserve"> based on the ECF</w:t>
      </w:r>
      <w:r w:rsidR="00CD0DFB" w:rsidRPr="002B663B">
        <w:rPr>
          <w:i/>
        </w:rPr>
        <w:t>.</w:t>
      </w:r>
    </w:p>
    <w:p w14:paraId="2E5B864D" w14:textId="77777777" w:rsidR="001542AF" w:rsidRDefault="001542AF" w:rsidP="00F7200A">
      <w:pPr>
        <w:jc w:val="both"/>
      </w:pPr>
    </w:p>
    <w:p w14:paraId="083C0AEC" w14:textId="77777777" w:rsidR="001542AF" w:rsidRDefault="001542AF" w:rsidP="00F7200A">
      <w:pPr>
        <w:jc w:val="both"/>
      </w:pPr>
      <w:r>
        <w:t>The Full Induction Programme Provider is</w:t>
      </w:r>
    </w:p>
    <w:p w14:paraId="027BB623" w14:textId="77777777" w:rsidR="00A64895" w:rsidRPr="002B663B" w:rsidRDefault="006D187D" w:rsidP="00F7200A">
      <w:pPr>
        <w:jc w:val="both"/>
        <w:rPr>
          <w:i/>
        </w:rPr>
      </w:pPr>
      <w:r w:rsidRPr="002B663B">
        <w:rPr>
          <w:i/>
        </w:rPr>
        <w:t xml:space="preserve">Ambition Institute </w:t>
      </w:r>
      <w:r w:rsidR="0029139A" w:rsidRPr="002B663B">
        <w:rPr>
          <w:i/>
        </w:rPr>
        <w:t>with Inspiration Teaching School Hu</w:t>
      </w:r>
      <w:r w:rsidR="00C75DE1" w:rsidRPr="002B663B">
        <w:rPr>
          <w:i/>
        </w:rPr>
        <w:t>b/Unity Teaching School Hub/</w:t>
      </w:r>
      <w:r w:rsidR="002540B2" w:rsidRPr="002B663B">
        <w:rPr>
          <w:i/>
        </w:rPr>
        <w:t>Julian Teaching School Hub</w:t>
      </w:r>
      <w:r w:rsidR="00F47907" w:rsidRPr="002B663B">
        <w:rPr>
          <w:i/>
        </w:rPr>
        <w:t>/</w:t>
      </w:r>
      <w:r w:rsidR="00C75DE1" w:rsidRPr="002B663B">
        <w:rPr>
          <w:i/>
        </w:rPr>
        <w:t>Professional Learning Network</w:t>
      </w:r>
      <w:r w:rsidR="00F06895" w:rsidRPr="002B663B">
        <w:rPr>
          <w:i/>
        </w:rPr>
        <w:t>/Hartismere Training/University of East Anglia with Capita and Birmingham University</w:t>
      </w:r>
      <w:r w:rsidR="00BC3FEE" w:rsidRPr="002B663B">
        <w:rPr>
          <w:i/>
        </w:rPr>
        <w:t>/Active Learning Trus</w:t>
      </w:r>
      <w:r w:rsidR="00A64895" w:rsidRPr="002B663B">
        <w:rPr>
          <w:i/>
        </w:rPr>
        <w:t>t</w:t>
      </w:r>
    </w:p>
    <w:p w14:paraId="5F070B3E" w14:textId="77777777" w:rsidR="006D187D" w:rsidRPr="002B663B" w:rsidRDefault="00F42473" w:rsidP="00F7200A">
      <w:pPr>
        <w:jc w:val="both"/>
        <w:rPr>
          <w:i/>
        </w:rPr>
      </w:pPr>
      <w:r w:rsidRPr="002B663B">
        <w:rPr>
          <w:i/>
        </w:rPr>
        <w:t>Education Development Trust with Alpha Teaching School Hub</w:t>
      </w:r>
      <w:r w:rsidR="00E14880" w:rsidRPr="002B663B">
        <w:rPr>
          <w:i/>
        </w:rPr>
        <w:t>/Reach2</w:t>
      </w:r>
      <w:r w:rsidR="006D187D" w:rsidRPr="002B663B">
        <w:rPr>
          <w:i/>
        </w:rPr>
        <w:t xml:space="preserve"> </w:t>
      </w:r>
    </w:p>
    <w:p w14:paraId="2C474203" w14:textId="77777777" w:rsidR="00D90B5A" w:rsidRPr="002B663B" w:rsidRDefault="00881AD5" w:rsidP="00F7200A">
      <w:pPr>
        <w:jc w:val="both"/>
        <w:rPr>
          <w:i/>
        </w:rPr>
      </w:pPr>
      <w:r w:rsidRPr="002B663B">
        <w:rPr>
          <w:i/>
        </w:rPr>
        <w:t xml:space="preserve">The training provider uses materials </w:t>
      </w:r>
      <w:r w:rsidR="00DD228D" w:rsidRPr="002B663B">
        <w:rPr>
          <w:i/>
        </w:rPr>
        <w:t>accredited</w:t>
      </w:r>
      <w:r w:rsidRPr="002B663B">
        <w:rPr>
          <w:i/>
        </w:rPr>
        <w:t xml:space="preserve"> by the DfE and validated by the Ed</w:t>
      </w:r>
      <w:r w:rsidR="0003294D" w:rsidRPr="002B663B">
        <w:rPr>
          <w:i/>
        </w:rPr>
        <w:t>ucation Endowment Fund</w:t>
      </w:r>
      <w:r w:rsidR="00340E57" w:rsidRPr="002B663B">
        <w:rPr>
          <w:i/>
        </w:rPr>
        <w:t xml:space="preserve"> to ensure all ECTs receive a high-quality </w:t>
      </w:r>
      <w:r w:rsidR="00927547" w:rsidRPr="002B663B">
        <w:rPr>
          <w:i/>
        </w:rPr>
        <w:t>programme of training and development.</w:t>
      </w:r>
    </w:p>
    <w:p w14:paraId="44BC3A91" w14:textId="77777777" w:rsidR="00594444" w:rsidRDefault="00594444" w:rsidP="00F7200A">
      <w:pPr>
        <w:jc w:val="both"/>
      </w:pPr>
    </w:p>
    <w:p w14:paraId="041F9F7A" w14:textId="77777777" w:rsidR="00594444" w:rsidRDefault="00594444" w:rsidP="00F7200A">
      <w:pPr>
        <w:jc w:val="both"/>
      </w:pPr>
      <w:r>
        <w:t xml:space="preserve">The Core-induction Programme resources the school will follow are </w:t>
      </w:r>
      <w:r w:rsidRPr="002B663B">
        <w:rPr>
          <w:i/>
        </w:rPr>
        <w:t>Ambition Institute</w:t>
      </w:r>
      <w:r w:rsidR="004865CF" w:rsidRPr="002B663B">
        <w:rPr>
          <w:i/>
        </w:rPr>
        <w:t>/ Education Development Trust/</w:t>
      </w:r>
      <w:r w:rsidR="000920A5" w:rsidRPr="002B663B">
        <w:rPr>
          <w:i/>
        </w:rPr>
        <w:t>Teach First/</w:t>
      </w:r>
      <w:r w:rsidR="00C12570" w:rsidRPr="002B663B">
        <w:rPr>
          <w:i/>
        </w:rPr>
        <w:t>University College London</w:t>
      </w:r>
      <w:r w:rsidR="00886A87" w:rsidRPr="002B663B">
        <w:rPr>
          <w:i/>
        </w:rPr>
        <w:t xml:space="preserve"> Institute of Education</w:t>
      </w:r>
      <w:r w:rsidR="00A16C83" w:rsidRPr="002B663B">
        <w:rPr>
          <w:i/>
        </w:rPr>
        <w:t xml:space="preserve">, these have been </w:t>
      </w:r>
      <w:r w:rsidR="009307C4" w:rsidRPr="002B663B">
        <w:rPr>
          <w:i/>
        </w:rPr>
        <w:t>accredited</w:t>
      </w:r>
      <w:r w:rsidR="00A16C83" w:rsidRPr="002B663B">
        <w:rPr>
          <w:i/>
        </w:rPr>
        <w:t xml:space="preserve"> by the DfE and </w:t>
      </w:r>
      <w:r w:rsidR="000D3E06" w:rsidRPr="002B663B">
        <w:rPr>
          <w:i/>
        </w:rPr>
        <w:t xml:space="preserve">validated </w:t>
      </w:r>
      <w:r w:rsidR="00A16C83" w:rsidRPr="002B663B">
        <w:rPr>
          <w:i/>
        </w:rPr>
        <w:t xml:space="preserve">by the </w:t>
      </w:r>
      <w:r w:rsidR="00D90B5A" w:rsidRPr="002B663B">
        <w:rPr>
          <w:i/>
        </w:rPr>
        <w:t>Education Endowment Fund.</w:t>
      </w:r>
    </w:p>
    <w:p w14:paraId="4C35B3C8" w14:textId="77777777" w:rsidR="00CB371C" w:rsidRDefault="00CB371C" w:rsidP="00F7200A">
      <w:pPr>
        <w:jc w:val="both"/>
      </w:pPr>
    </w:p>
    <w:p w14:paraId="433EDCCB" w14:textId="6D599BF1" w:rsidR="002B663B" w:rsidRDefault="002B663B" w:rsidP="00F7200A">
      <w:pPr>
        <w:jc w:val="both"/>
        <w:rPr>
          <w:i/>
        </w:rPr>
      </w:pPr>
      <w:r w:rsidRPr="00B6177F">
        <w:rPr>
          <w:i/>
        </w:rPr>
        <w:t xml:space="preserve">The school will follow </w:t>
      </w:r>
      <w:r w:rsidR="00B6177F" w:rsidRPr="00B6177F">
        <w:rPr>
          <w:i/>
        </w:rPr>
        <w:t xml:space="preserve">a school designed, </w:t>
      </w:r>
      <w:r w:rsidR="00AE42E1" w:rsidRPr="00B6177F">
        <w:rPr>
          <w:i/>
        </w:rPr>
        <w:t>developed,</w:t>
      </w:r>
      <w:r w:rsidR="00B6177F" w:rsidRPr="00B6177F">
        <w:rPr>
          <w:i/>
        </w:rPr>
        <w:t xml:space="preserve"> and delivered programme that is closely based on the ECF</w:t>
      </w:r>
      <w:r w:rsidR="00F06931">
        <w:rPr>
          <w:i/>
        </w:rPr>
        <w:t xml:space="preserve"> including </w:t>
      </w:r>
      <w:r w:rsidR="00DF037C">
        <w:rPr>
          <w:i/>
        </w:rPr>
        <w:t>‘</w:t>
      </w:r>
      <w:r w:rsidR="00F06931">
        <w:rPr>
          <w:i/>
        </w:rPr>
        <w:t>Lear</w:t>
      </w:r>
      <w:r w:rsidR="00DF037C">
        <w:rPr>
          <w:i/>
        </w:rPr>
        <w:t>n</w:t>
      </w:r>
      <w:r w:rsidR="00F06931">
        <w:rPr>
          <w:i/>
        </w:rPr>
        <w:t xml:space="preserve"> that</w:t>
      </w:r>
      <w:r w:rsidR="00F00938">
        <w:rPr>
          <w:i/>
        </w:rPr>
        <w:t xml:space="preserve"> …</w:t>
      </w:r>
      <w:r w:rsidR="00DF037C">
        <w:rPr>
          <w:i/>
        </w:rPr>
        <w:t>’</w:t>
      </w:r>
      <w:r w:rsidR="00F06931">
        <w:rPr>
          <w:i/>
        </w:rPr>
        <w:t xml:space="preserve"> and </w:t>
      </w:r>
      <w:r w:rsidR="00F00938">
        <w:rPr>
          <w:i/>
        </w:rPr>
        <w:t>‘</w:t>
      </w:r>
      <w:r w:rsidR="00F06931">
        <w:rPr>
          <w:i/>
        </w:rPr>
        <w:t xml:space="preserve">Learn </w:t>
      </w:r>
      <w:r w:rsidR="00F00938">
        <w:rPr>
          <w:i/>
        </w:rPr>
        <w:t>h</w:t>
      </w:r>
      <w:r w:rsidR="00F06931">
        <w:rPr>
          <w:i/>
        </w:rPr>
        <w:t xml:space="preserve">ow </w:t>
      </w:r>
      <w:r w:rsidR="00A93704">
        <w:rPr>
          <w:i/>
        </w:rPr>
        <w:t>to</w:t>
      </w:r>
      <w:r w:rsidR="00F00938">
        <w:rPr>
          <w:i/>
        </w:rPr>
        <w:t xml:space="preserve"> …’</w:t>
      </w:r>
      <w:r w:rsidR="00DF037C">
        <w:rPr>
          <w:i/>
        </w:rPr>
        <w:t xml:space="preserve"> statements,</w:t>
      </w:r>
      <w:r w:rsidR="008862AE">
        <w:rPr>
          <w:i/>
        </w:rPr>
        <w:t xml:space="preserve"> </w:t>
      </w:r>
      <w:r w:rsidR="00302CE1">
        <w:rPr>
          <w:i/>
        </w:rPr>
        <w:t xml:space="preserve">founded on </w:t>
      </w:r>
      <w:r w:rsidR="009A3CC1">
        <w:rPr>
          <w:i/>
        </w:rPr>
        <w:t xml:space="preserve">evidence </w:t>
      </w:r>
      <w:r w:rsidR="00302CE1">
        <w:rPr>
          <w:i/>
        </w:rPr>
        <w:t xml:space="preserve">and </w:t>
      </w:r>
      <w:r w:rsidR="009A3CC1">
        <w:rPr>
          <w:i/>
        </w:rPr>
        <w:t xml:space="preserve">with reference to </w:t>
      </w:r>
      <w:r w:rsidR="00B70CAB">
        <w:rPr>
          <w:i/>
        </w:rPr>
        <w:t>recent research</w:t>
      </w:r>
      <w:r w:rsidR="00F06931">
        <w:rPr>
          <w:i/>
        </w:rPr>
        <w:t>.</w:t>
      </w:r>
    </w:p>
    <w:p w14:paraId="5DA9291E" w14:textId="77777777" w:rsidR="00B6177F" w:rsidRDefault="00B6177F" w:rsidP="00F7200A">
      <w:pPr>
        <w:jc w:val="both"/>
        <w:rPr>
          <w:i/>
        </w:rPr>
      </w:pPr>
    </w:p>
    <w:p w14:paraId="3D9B47C7" w14:textId="6DF2E3F2" w:rsidR="00B6177F" w:rsidRPr="00B6177F" w:rsidRDefault="00B6177F" w:rsidP="00F7200A">
      <w:pPr>
        <w:jc w:val="both"/>
        <w:rPr>
          <w:i/>
        </w:rPr>
      </w:pPr>
      <w:r>
        <w:rPr>
          <w:i/>
        </w:rPr>
        <w:t>As school is following (core induction programme</w:t>
      </w:r>
      <w:r w:rsidR="00A8248C">
        <w:rPr>
          <w:i/>
        </w:rPr>
        <w:t xml:space="preserve"> or </w:t>
      </w:r>
      <w:r>
        <w:rPr>
          <w:i/>
        </w:rPr>
        <w:t>school designed</w:t>
      </w:r>
      <w:r w:rsidR="00A8248C">
        <w:rPr>
          <w:i/>
        </w:rPr>
        <w:t xml:space="preserve">, </w:t>
      </w:r>
      <w:r>
        <w:rPr>
          <w:i/>
        </w:rPr>
        <w:t>developed and delivered programme</w:t>
      </w:r>
      <w:r w:rsidR="00CA6091">
        <w:rPr>
          <w:i/>
        </w:rPr>
        <w:t xml:space="preserve"> we welcome </w:t>
      </w:r>
      <w:r w:rsidR="00A8248C">
        <w:rPr>
          <w:i/>
        </w:rPr>
        <w:t xml:space="preserve">and will actively participate in </w:t>
      </w:r>
      <w:r w:rsidR="00CA6091">
        <w:rPr>
          <w:i/>
        </w:rPr>
        <w:t>the fidelity checks and quality assurance visits</w:t>
      </w:r>
      <w:r w:rsidR="00994C7E">
        <w:rPr>
          <w:i/>
        </w:rPr>
        <w:t xml:space="preserve"> undertaken by</w:t>
      </w:r>
      <w:r w:rsidR="00CA6091">
        <w:rPr>
          <w:i/>
        </w:rPr>
        <w:t xml:space="preserve"> the Appropriate Body. This will assure our ECTs and school community that the school is demonstrating fidelity to an ECF-based induction and training programme.</w:t>
      </w:r>
    </w:p>
    <w:p w14:paraId="091D7C02" w14:textId="77777777" w:rsidR="00CB371C" w:rsidRDefault="00CB371C" w:rsidP="00F7200A">
      <w:pPr>
        <w:jc w:val="both"/>
      </w:pPr>
    </w:p>
    <w:p w14:paraId="4B2AFC9E" w14:textId="6084D821" w:rsidR="009307C4" w:rsidRPr="0040301F" w:rsidRDefault="00CA6091" w:rsidP="00F7200A">
      <w:pPr>
        <w:jc w:val="both"/>
        <w:rPr>
          <w:b/>
        </w:rPr>
      </w:pPr>
      <w:r w:rsidRPr="0040301F">
        <w:rPr>
          <w:b/>
        </w:rPr>
        <w:t xml:space="preserve">Monitoring, </w:t>
      </w:r>
      <w:r w:rsidR="009A3CC1" w:rsidRPr="0040301F">
        <w:rPr>
          <w:b/>
        </w:rPr>
        <w:t>assessment,</w:t>
      </w:r>
      <w:r w:rsidRPr="0040301F">
        <w:rPr>
          <w:b/>
        </w:rPr>
        <w:t xml:space="preserve"> and reporting</w:t>
      </w:r>
    </w:p>
    <w:p w14:paraId="4B2A1376" w14:textId="76B75561" w:rsidR="00CA6091" w:rsidRDefault="0040301F" w:rsidP="00F7200A">
      <w:pPr>
        <w:jc w:val="both"/>
      </w:pPr>
      <w:r>
        <w:t>The induction tutor and ECT will undertake a professional review of pr</w:t>
      </w:r>
      <w:r w:rsidR="008D6CB9">
        <w:t>actice by half-term in October, February and June</w:t>
      </w:r>
      <w:r>
        <w:t>. These will support ECT and induction tutor to gather evidence related to the Teachers’ Standards and will be used to write formal reports. These will be uploaded to ECT Manager</w:t>
      </w:r>
      <w:r w:rsidR="00AD7D5E">
        <w:t>.</w:t>
      </w:r>
    </w:p>
    <w:p w14:paraId="28397C72" w14:textId="77777777" w:rsidR="0040301F" w:rsidRDefault="0040301F" w:rsidP="00F7200A">
      <w:pPr>
        <w:jc w:val="both"/>
      </w:pPr>
    </w:p>
    <w:p w14:paraId="4067EE71" w14:textId="20C85794" w:rsidR="00036E6C" w:rsidRDefault="00036E6C" w:rsidP="00F7200A">
      <w:pPr>
        <w:jc w:val="both"/>
      </w:pPr>
      <w:r>
        <w:t>P</w:t>
      </w:r>
      <w:r w:rsidR="0040301F">
        <w:t>rogress reviews will be completed via ECT Manager by 10 December</w:t>
      </w:r>
      <w:r w:rsidR="008D6CB9">
        <w:t xml:space="preserve"> </w:t>
      </w:r>
      <w:r w:rsidR="0040301F">
        <w:t xml:space="preserve">and 1 </w:t>
      </w:r>
      <w:proofErr w:type="gramStart"/>
      <w:r w:rsidR="0040301F">
        <w:t xml:space="preserve">April </w:t>
      </w:r>
      <w:r>
        <w:t xml:space="preserve"> for</w:t>
      </w:r>
      <w:proofErr w:type="gramEnd"/>
      <w:r>
        <w:t xml:space="preserve"> all ECTs.</w:t>
      </w:r>
    </w:p>
    <w:p w14:paraId="231F0FC8" w14:textId="77777777" w:rsidR="002B73DA" w:rsidRDefault="002B73DA" w:rsidP="00F7200A">
      <w:pPr>
        <w:jc w:val="both"/>
      </w:pPr>
    </w:p>
    <w:p w14:paraId="6E333466" w14:textId="18A12E6F" w:rsidR="00036E6C" w:rsidRPr="00036E6C" w:rsidRDefault="00036E6C" w:rsidP="00036E6C">
      <w:pPr>
        <w:jc w:val="both"/>
        <w:rPr>
          <w:i/>
        </w:rPr>
      </w:pPr>
      <w:r w:rsidRPr="00036E6C">
        <w:rPr>
          <w:i/>
        </w:rPr>
        <w:t xml:space="preserve">For </w:t>
      </w:r>
      <w:r w:rsidR="00AD7D5E">
        <w:rPr>
          <w:i/>
        </w:rPr>
        <w:t>part time ECTs s</w:t>
      </w:r>
      <w:r w:rsidRPr="00036E6C">
        <w:rPr>
          <w:i/>
        </w:rPr>
        <w:t>tatutory guidance suggests that progress reviews are completed at the end of each term there is not a formal assessment</w:t>
      </w:r>
      <w:r w:rsidR="00CA056D">
        <w:rPr>
          <w:i/>
        </w:rPr>
        <w:t>,</w:t>
      </w:r>
      <w:r w:rsidRPr="00036E6C">
        <w:rPr>
          <w:i/>
        </w:rPr>
        <w:t xml:space="preserve"> rather than on a pro-rata basis</w:t>
      </w:r>
      <w:r w:rsidR="00CA056D">
        <w:rPr>
          <w:i/>
        </w:rPr>
        <w:t>.</w:t>
      </w:r>
    </w:p>
    <w:p w14:paraId="3D6E149B" w14:textId="77777777" w:rsidR="00036E6C" w:rsidRDefault="00036E6C" w:rsidP="00F7200A">
      <w:pPr>
        <w:jc w:val="both"/>
      </w:pPr>
    </w:p>
    <w:p w14:paraId="43195959" w14:textId="51CE8ED5" w:rsidR="00036E6C" w:rsidRPr="00AD7D5E" w:rsidRDefault="00036E6C" w:rsidP="00F7200A">
      <w:pPr>
        <w:jc w:val="both"/>
        <w:rPr>
          <w:i/>
          <w:iCs/>
        </w:rPr>
      </w:pPr>
      <w:r>
        <w:lastRenderedPageBreak/>
        <w:t>The first formal report w</w:t>
      </w:r>
      <w:r w:rsidR="008D6CB9">
        <w:t>ill be completed by 14 July</w:t>
      </w:r>
      <w:r>
        <w:t xml:space="preserve"> for full time ECTs </w:t>
      </w:r>
      <w:r w:rsidR="008D6CB9">
        <w:rPr>
          <w:i/>
          <w:iCs/>
        </w:rPr>
        <w:t>(</w:t>
      </w:r>
      <w:r w:rsidRPr="00AD7D5E">
        <w:rPr>
          <w:i/>
          <w:iCs/>
        </w:rPr>
        <w:t>ECT Manager will generate the date of the first formal assessment for any part-time ECTs)</w:t>
      </w:r>
    </w:p>
    <w:p w14:paraId="3E857968" w14:textId="77777777" w:rsidR="00BB4744" w:rsidRDefault="00BB4744" w:rsidP="00F7200A">
      <w:pPr>
        <w:jc w:val="both"/>
      </w:pPr>
    </w:p>
    <w:p w14:paraId="218F6EF6" w14:textId="77777777" w:rsidR="00BB4744" w:rsidRPr="006B0F0E" w:rsidRDefault="00BB4744" w:rsidP="00F7200A">
      <w:pPr>
        <w:jc w:val="both"/>
        <w:rPr>
          <w:b/>
        </w:rPr>
      </w:pPr>
      <w:r w:rsidRPr="006B0F0E">
        <w:rPr>
          <w:b/>
        </w:rPr>
        <w:t>Appropriate Body</w:t>
      </w:r>
    </w:p>
    <w:p w14:paraId="16A0A797" w14:textId="0F4979BE" w:rsidR="00BB4744" w:rsidRDefault="00BB4744" w:rsidP="00BB4744">
      <w:pPr>
        <w:jc w:val="both"/>
        <w:rPr>
          <w:rFonts w:ascii="Calibri" w:hAnsi="Calibri" w:cs="Calibri"/>
          <w:sz w:val="22"/>
        </w:rPr>
      </w:pPr>
      <w:r>
        <w:t>The Appropriate Body has the main quality assurance role for statutory induction. The school will work with the Appropriate Body by</w:t>
      </w:r>
      <w:r w:rsidRPr="00225DB8">
        <w:rPr>
          <w:rFonts w:ascii="Calibri" w:hAnsi="Calibri" w:cs="Calibri"/>
          <w:sz w:val="22"/>
        </w:rPr>
        <w:t xml:space="preserve"> </w:t>
      </w:r>
      <w:r w:rsidRPr="00BB4744">
        <w:rPr>
          <w:rFonts w:cs="Arial"/>
          <w:szCs w:val="24"/>
        </w:rPr>
        <w:t>participating in quality assurance visits</w:t>
      </w:r>
      <w:r w:rsidR="006B0F0E">
        <w:rPr>
          <w:rFonts w:cs="Arial"/>
          <w:szCs w:val="24"/>
        </w:rPr>
        <w:t xml:space="preserve">, </w:t>
      </w:r>
      <w:r w:rsidRPr="00BB4744">
        <w:rPr>
          <w:rFonts w:cs="Arial"/>
          <w:szCs w:val="24"/>
        </w:rPr>
        <w:t>phone calls and requests for information as appropriate.</w:t>
      </w:r>
    </w:p>
    <w:p w14:paraId="2C4A05A0" w14:textId="77777777" w:rsidR="00BB4744" w:rsidRDefault="00BB4744" w:rsidP="00BB4744">
      <w:pPr>
        <w:jc w:val="both"/>
        <w:rPr>
          <w:rFonts w:ascii="Calibri" w:hAnsi="Calibri" w:cs="Calibri"/>
          <w:sz w:val="22"/>
        </w:rPr>
      </w:pPr>
    </w:p>
    <w:p w14:paraId="15F5866E" w14:textId="7422FB48" w:rsidR="002D398B" w:rsidRDefault="00BB4744" w:rsidP="00BB4744">
      <w:pPr>
        <w:jc w:val="both"/>
        <w:rPr>
          <w:rFonts w:cs="Arial"/>
          <w:szCs w:val="24"/>
        </w:rPr>
      </w:pPr>
      <w:r w:rsidRPr="002D398B">
        <w:rPr>
          <w:rFonts w:cs="Arial"/>
          <w:szCs w:val="24"/>
        </w:rPr>
        <w:t>The Appropriate Body is available to the school throughout induction and can be contacted via emai</w:t>
      </w:r>
      <w:r w:rsidR="002D398B">
        <w:rPr>
          <w:rFonts w:cs="Arial"/>
          <w:szCs w:val="24"/>
        </w:rPr>
        <w:t>l, telephone or ECT Manager Helpdesk Tickets</w:t>
      </w:r>
      <w:r w:rsidRPr="002D398B">
        <w:rPr>
          <w:rFonts w:cs="Arial"/>
          <w:szCs w:val="24"/>
        </w:rPr>
        <w:t xml:space="preserve">: </w:t>
      </w:r>
      <w:r w:rsidR="002D398B">
        <w:rPr>
          <w:rFonts w:cs="Arial"/>
          <w:szCs w:val="24"/>
        </w:rPr>
        <w:t xml:space="preserve">ECT mailbox </w:t>
      </w:r>
      <w:hyperlink r:id="rId14" w:history="1">
        <w:r w:rsidR="002D398B" w:rsidRPr="00C43C44">
          <w:rPr>
            <w:rStyle w:val="Hyperlink"/>
            <w:rFonts w:cs="Arial"/>
            <w:szCs w:val="24"/>
          </w:rPr>
          <w:t>EL.ECTenquiries@suffolk.gov.uk</w:t>
        </w:r>
      </w:hyperlink>
      <w:r w:rsidRPr="002D398B">
        <w:rPr>
          <w:rFonts w:cs="Arial"/>
          <w:szCs w:val="24"/>
        </w:rPr>
        <w:t xml:space="preserve"> </w:t>
      </w:r>
      <w:r w:rsidR="002D398B">
        <w:rPr>
          <w:rFonts w:cs="Arial"/>
          <w:szCs w:val="24"/>
        </w:rPr>
        <w:t xml:space="preserve"> office phone number </w:t>
      </w:r>
      <w:r w:rsidR="00AD7D5E">
        <w:rPr>
          <w:rFonts w:cs="Arial"/>
          <w:szCs w:val="24"/>
        </w:rPr>
        <w:t>01473 263951.</w:t>
      </w:r>
    </w:p>
    <w:p w14:paraId="7D0EE01B" w14:textId="77777777" w:rsidR="00AD7D5E" w:rsidRDefault="00AD7D5E" w:rsidP="00BB4744">
      <w:pPr>
        <w:jc w:val="both"/>
        <w:rPr>
          <w:rFonts w:cs="Arial"/>
          <w:szCs w:val="24"/>
        </w:rPr>
      </w:pPr>
    </w:p>
    <w:p w14:paraId="17B3B6D7" w14:textId="77777777" w:rsidR="00BB4744" w:rsidRDefault="00BB4744" w:rsidP="00BB4744">
      <w:pPr>
        <w:jc w:val="both"/>
        <w:rPr>
          <w:rFonts w:ascii="Calibri" w:hAnsi="Calibri" w:cs="Calibri"/>
          <w:sz w:val="22"/>
        </w:rPr>
      </w:pPr>
    </w:p>
    <w:p w14:paraId="3A7217EB" w14:textId="77777777" w:rsidR="000122FB" w:rsidRDefault="000122FB" w:rsidP="00EC3862">
      <w:pPr>
        <w:jc w:val="both"/>
      </w:pPr>
    </w:p>
    <w:p w14:paraId="460C77E6" w14:textId="56EC49D7" w:rsidR="00F9656A" w:rsidRDefault="00A27DE0" w:rsidP="00B473AD">
      <w:pPr>
        <w:jc w:val="both"/>
      </w:pPr>
      <w:r>
        <w:t>Policy approved by governors on __</w:t>
      </w:r>
      <w:r w:rsidR="00702B15">
        <w:t>Nov</w:t>
      </w:r>
      <w:r w:rsidR="008D6CB9">
        <w:t xml:space="preserve"> 2025</w:t>
      </w:r>
      <w:r>
        <w:t>___________________</w:t>
      </w:r>
    </w:p>
    <w:p w14:paraId="6760911D" w14:textId="77777777" w:rsidR="006B0F0E" w:rsidRDefault="006B0F0E" w:rsidP="00B473AD">
      <w:pPr>
        <w:jc w:val="both"/>
      </w:pPr>
    </w:p>
    <w:p w14:paraId="7EABE836" w14:textId="47ABA305" w:rsidR="00A27DE0" w:rsidRDefault="00A27DE0" w:rsidP="00B473AD">
      <w:pPr>
        <w:jc w:val="both"/>
      </w:pPr>
      <w:r>
        <w:t xml:space="preserve">Policy </w:t>
      </w:r>
      <w:r w:rsidR="00477E2A">
        <w:t>reviewed on ___</w:t>
      </w:r>
      <w:r w:rsidR="00702B15">
        <w:t>Nov</w:t>
      </w:r>
      <w:r w:rsidR="008D6CB9">
        <w:t xml:space="preserve"> 2025 </w:t>
      </w:r>
      <w:r w:rsidR="00477E2A">
        <w:t>___</w:t>
      </w:r>
      <w:r w:rsidR="008D6CB9">
        <w:t xml:space="preserve"> </w:t>
      </w:r>
    </w:p>
    <w:p w14:paraId="23F8684A" w14:textId="77777777" w:rsidR="006B0F0E" w:rsidRDefault="006B0F0E" w:rsidP="00B473AD">
      <w:pPr>
        <w:jc w:val="both"/>
      </w:pPr>
    </w:p>
    <w:p w14:paraId="5BA8919D" w14:textId="0D6667D3" w:rsidR="00BA05A9" w:rsidRPr="007F01FD" w:rsidRDefault="00990F7B" w:rsidP="008D6CB9">
      <w:pPr>
        <w:jc w:val="both"/>
      </w:pPr>
      <w:r>
        <w:t>Next review due on ___</w:t>
      </w:r>
      <w:r w:rsidR="008D6CB9" w:rsidRPr="008D6CB9">
        <w:t xml:space="preserve"> </w:t>
      </w:r>
      <w:r w:rsidR="00702B15">
        <w:t>Nov</w:t>
      </w:r>
      <w:bookmarkStart w:id="0" w:name="_GoBack"/>
      <w:bookmarkEnd w:id="0"/>
      <w:r w:rsidR="008D6CB9">
        <w:t xml:space="preserve"> 2026 (or earlier if the school appoints an ECT)</w:t>
      </w:r>
    </w:p>
    <w:sectPr w:rsidR="00BA05A9" w:rsidRPr="007F01FD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7A6C8" w14:textId="77777777" w:rsidR="00D55892" w:rsidRDefault="00D55892" w:rsidP="00105D93">
      <w:r>
        <w:separator/>
      </w:r>
    </w:p>
  </w:endnote>
  <w:endnote w:type="continuationSeparator" w:id="0">
    <w:p w14:paraId="5C91B3BF" w14:textId="77777777" w:rsidR="00D55892" w:rsidRDefault="00D55892" w:rsidP="0010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CB935" w14:textId="4B059CB7" w:rsidR="00922AF5" w:rsidRPr="00922AF5" w:rsidRDefault="00922AF5" w:rsidP="00922AF5">
    <w:pPr>
      <w:pStyle w:val="Footer"/>
      <w:jc w:val="center"/>
      <w:rPr>
        <w:rFonts w:ascii="Comic Sans MS" w:hAnsi="Comic Sans MS"/>
        <w:color w:val="0070C0"/>
      </w:rPr>
    </w:pPr>
    <w:r w:rsidRPr="001354C0">
      <w:rPr>
        <w:rFonts w:ascii="Comic Sans MS" w:hAnsi="Comic Sans MS"/>
        <w:b/>
        <w:color w:val="0070C0"/>
      </w:rPr>
      <w:t>‘</w:t>
    </w:r>
    <w:r w:rsidRPr="001354C0">
      <w:rPr>
        <w:rFonts w:ascii="Comic Sans MS" w:hAnsi="Comic Sans MS"/>
        <w:color w:val="0070C0"/>
      </w:rPr>
      <w:t>We can do all things through Him who strengthens us</w:t>
    </w:r>
    <w:r>
      <w:rPr>
        <w:rFonts w:ascii="Comic Sans MS" w:hAnsi="Comic Sans MS"/>
        <w:color w:val="0070C0"/>
      </w:rPr>
      <w:t xml:space="preserve">,’ </w:t>
    </w:r>
    <w:r w:rsidRPr="001354C0">
      <w:rPr>
        <w:rFonts w:ascii="Comic Sans MS" w:hAnsi="Comic Sans MS"/>
        <w:color w:val="0070C0"/>
      </w:rPr>
      <w:t>adapted from Philippians 4:13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C4CD1" w14:textId="77777777" w:rsidR="00D55892" w:rsidRDefault="00D55892" w:rsidP="00105D93">
      <w:r>
        <w:separator/>
      </w:r>
    </w:p>
  </w:footnote>
  <w:footnote w:type="continuationSeparator" w:id="0">
    <w:p w14:paraId="2DD83655" w14:textId="77777777" w:rsidR="00D55892" w:rsidRDefault="00D55892" w:rsidP="00105D93">
      <w:r>
        <w:continuationSeparator/>
      </w:r>
    </w:p>
  </w:footnote>
  <w:footnote w:id="1">
    <w:p w14:paraId="586B2D77" w14:textId="2A213B4D" w:rsidR="00310EE5" w:rsidRDefault="00310E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D05930" w:rsidRPr="004147AC">
          <w:rPr>
            <w:rStyle w:val="Hyperlink"/>
          </w:rPr>
          <w:t>Statutory guidance</w:t>
        </w:r>
      </w:hyperlink>
    </w:p>
  </w:footnote>
  <w:footnote w:id="2">
    <w:p w14:paraId="2D672F94" w14:textId="6083C9D5" w:rsidR="00D05930" w:rsidRDefault="00D059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D05930">
          <w:rPr>
            <w:rStyle w:val="Hyperlink"/>
          </w:rPr>
          <w:t>Statutory guidance</w:t>
        </w:r>
      </w:hyperlink>
    </w:p>
  </w:footnote>
  <w:footnote w:id="3">
    <w:p w14:paraId="22CB770F" w14:textId="69334962" w:rsidR="00994C7E" w:rsidRDefault="00994C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994C7E">
          <w:rPr>
            <w:rStyle w:val="Hyperlink"/>
          </w:rPr>
          <w:t>Statutory guidance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3309"/>
    <w:multiLevelType w:val="hybridMultilevel"/>
    <w:tmpl w:val="FD3EEE76"/>
    <w:lvl w:ilvl="0" w:tplc="D332A308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19E175E"/>
    <w:multiLevelType w:val="hybridMultilevel"/>
    <w:tmpl w:val="2D86C5F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D01294"/>
    <w:multiLevelType w:val="hybridMultilevel"/>
    <w:tmpl w:val="EC78482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D2F29"/>
    <w:multiLevelType w:val="hybridMultilevel"/>
    <w:tmpl w:val="F4C837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069EF"/>
    <w:multiLevelType w:val="hybridMultilevel"/>
    <w:tmpl w:val="0CA6991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F14CBD"/>
    <w:multiLevelType w:val="hybridMultilevel"/>
    <w:tmpl w:val="54549A7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57E4D"/>
    <w:multiLevelType w:val="hybridMultilevel"/>
    <w:tmpl w:val="25489B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976CBF"/>
    <w:multiLevelType w:val="hybridMultilevel"/>
    <w:tmpl w:val="5258707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FB0A82"/>
    <w:multiLevelType w:val="hybridMultilevel"/>
    <w:tmpl w:val="AA44675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EE770E"/>
    <w:multiLevelType w:val="hybridMultilevel"/>
    <w:tmpl w:val="5E2E80F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C03DB0"/>
    <w:multiLevelType w:val="hybridMultilevel"/>
    <w:tmpl w:val="F0D4BAB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AE2672"/>
    <w:multiLevelType w:val="hybridMultilevel"/>
    <w:tmpl w:val="1DF2177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A0"/>
    <w:rsid w:val="00000AAF"/>
    <w:rsid w:val="000117B8"/>
    <w:rsid w:val="000122FB"/>
    <w:rsid w:val="00013B0B"/>
    <w:rsid w:val="000144F6"/>
    <w:rsid w:val="0001467B"/>
    <w:rsid w:val="0003294D"/>
    <w:rsid w:val="000339CA"/>
    <w:rsid w:val="00033F57"/>
    <w:rsid w:val="00036E6C"/>
    <w:rsid w:val="0004193C"/>
    <w:rsid w:val="000467AE"/>
    <w:rsid w:val="0005224C"/>
    <w:rsid w:val="00054863"/>
    <w:rsid w:val="000641B4"/>
    <w:rsid w:val="000666C6"/>
    <w:rsid w:val="00071BC9"/>
    <w:rsid w:val="00071F1B"/>
    <w:rsid w:val="00073E91"/>
    <w:rsid w:val="00080649"/>
    <w:rsid w:val="0008205E"/>
    <w:rsid w:val="00082963"/>
    <w:rsid w:val="00085AB2"/>
    <w:rsid w:val="00091174"/>
    <w:rsid w:val="00091942"/>
    <w:rsid w:val="000920A5"/>
    <w:rsid w:val="000A0CF9"/>
    <w:rsid w:val="000A5C39"/>
    <w:rsid w:val="000B624F"/>
    <w:rsid w:val="000B7367"/>
    <w:rsid w:val="000C3F5E"/>
    <w:rsid w:val="000C61CD"/>
    <w:rsid w:val="000D0A4E"/>
    <w:rsid w:val="000D27DB"/>
    <w:rsid w:val="000D3E06"/>
    <w:rsid w:val="000D5ECB"/>
    <w:rsid w:val="000D6A24"/>
    <w:rsid w:val="000D7EEF"/>
    <w:rsid w:val="000E53F9"/>
    <w:rsid w:val="000E68D8"/>
    <w:rsid w:val="000F20D8"/>
    <w:rsid w:val="000F36BF"/>
    <w:rsid w:val="000F51AB"/>
    <w:rsid w:val="0010362F"/>
    <w:rsid w:val="00104480"/>
    <w:rsid w:val="00104718"/>
    <w:rsid w:val="00104D82"/>
    <w:rsid w:val="00105D93"/>
    <w:rsid w:val="00113277"/>
    <w:rsid w:val="0012132B"/>
    <w:rsid w:val="0012476F"/>
    <w:rsid w:val="00132DF5"/>
    <w:rsid w:val="00134201"/>
    <w:rsid w:val="001343F2"/>
    <w:rsid w:val="00134AD3"/>
    <w:rsid w:val="001378D5"/>
    <w:rsid w:val="00141200"/>
    <w:rsid w:val="00142311"/>
    <w:rsid w:val="00142D1F"/>
    <w:rsid w:val="0014343D"/>
    <w:rsid w:val="00146F9F"/>
    <w:rsid w:val="00151347"/>
    <w:rsid w:val="00151445"/>
    <w:rsid w:val="001518D5"/>
    <w:rsid w:val="00152D0F"/>
    <w:rsid w:val="001542AF"/>
    <w:rsid w:val="001568C8"/>
    <w:rsid w:val="00157134"/>
    <w:rsid w:val="00165EE2"/>
    <w:rsid w:val="0017290E"/>
    <w:rsid w:val="00172B69"/>
    <w:rsid w:val="00174D77"/>
    <w:rsid w:val="00175398"/>
    <w:rsid w:val="001815DC"/>
    <w:rsid w:val="0018522D"/>
    <w:rsid w:val="00186005"/>
    <w:rsid w:val="00196BBA"/>
    <w:rsid w:val="001A077B"/>
    <w:rsid w:val="001A5909"/>
    <w:rsid w:val="001B0981"/>
    <w:rsid w:val="001B313D"/>
    <w:rsid w:val="001B52D9"/>
    <w:rsid w:val="001B60FF"/>
    <w:rsid w:val="001C05E4"/>
    <w:rsid w:val="001C1908"/>
    <w:rsid w:val="001C5AC6"/>
    <w:rsid w:val="001D0790"/>
    <w:rsid w:val="001D0E11"/>
    <w:rsid w:val="001D52C6"/>
    <w:rsid w:val="001E247C"/>
    <w:rsid w:val="001E3A0B"/>
    <w:rsid w:val="001E4C10"/>
    <w:rsid w:val="001E4D2A"/>
    <w:rsid w:val="001E5135"/>
    <w:rsid w:val="001E5649"/>
    <w:rsid w:val="001E59EA"/>
    <w:rsid w:val="001E5FC8"/>
    <w:rsid w:val="001E69AA"/>
    <w:rsid w:val="001E75E9"/>
    <w:rsid w:val="001E7D99"/>
    <w:rsid w:val="001F0591"/>
    <w:rsid w:val="001F7A5B"/>
    <w:rsid w:val="0020271E"/>
    <w:rsid w:val="00203508"/>
    <w:rsid w:val="00203744"/>
    <w:rsid w:val="00206E58"/>
    <w:rsid w:val="00210E83"/>
    <w:rsid w:val="002153DC"/>
    <w:rsid w:val="002262F4"/>
    <w:rsid w:val="00231CEC"/>
    <w:rsid w:val="00231D2A"/>
    <w:rsid w:val="00232635"/>
    <w:rsid w:val="002349D5"/>
    <w:rsid w:val="00240C0F"/>
    <w:rsid w:val="00241E5F"/>
    <w:rsid w:val="00244FEF"/>
    <w:rsid w:val="002457D3"/>
    <w:rsid w:val="00251832"/>
    <w:rsid w:val="00252E5A"/>
    <w:rsid w:val="002540B2"/>
    <w:rsid w:val="00260E9C"/>
    <w:rsid w:val="002647A3"/>
    <w:rsid w:val="00265FCA"/>
    <w:rsid w:val="00270B9E"/>
    <w:rsid w:val="00270E34"/>
    <w:rsid w:val="00271890"/>
    <w:rsid w:val="002725D4"/>
    <w:rsid w:val="00275199"/>
    <w:rsid w:val="00275EF1"/>
    <w:rsid w:val="00276961"/>
    <w:rsid w:val="00281A34"/>
    <w:rsid w:val="002827FC"/>
    <w:rsid w:val="002874CC"/>
    <w:rsid w:val="00290DA3"/>
    <w:rsid w:val="0029139A"/>
    <w:rsid w:val="002955F7"/>
    <w:rsid w:val="00295E9A"/>
    <w:rsid w:val="00296390"/>
    <w:rsid w:val="00296CE2"/>
    <w:rsid w:val="002A005B"/>
    <w:rsid w:val="002A2827"/>
    <w:rsid w:val="002A29F4"/>
    <w:rsid w:val="002A48AA"/>
    <w:rsid w:val="002B32F3"/>
    <w:rsid w:val="002B3458"/>
    <w:rsid w:val="002B663B"/>
    <w:rsid w:val="002B73DA"/>
    <w:rsid w:val="002C05C1"/>
    <w:rsid w:val="002C7FBF"/>
    <w:rsid w:val="002D398B"/>
    <w:rsid w:val="002D50F0"/>
    <w:rsid w:val="002E04D2"/>
    <w:rsid w:val="002E205C"/>
    <w:rsid w:val="002E24E2"/>
    <w:rsid w:val="002E44B1"/>
    <w:rsid w:val="002E60A2"/>
    <w:rsid w:val="002E65E0"/>
    <w:rsid w:val="002F079E"/>
    <w:rsid w:val="002F098B"/>
    <w:rsid w:val="00302243"/>
    <w:rsid w:val="00302CE1"/>
    <w:rsid w:val="00305EB2"/>
    <w:rsid w:val="00306394"/>
    <w:rsid w:val="003079E9"/>
    <w:rsid w:val="00307EF1"/>
    <w:rsid w:val="00310AA0"/>
    <w:rsid w:val="00310EE5"/>
    <w:rsid w:val="00312EE3"/>
    <w:rsid w:val="003147EB"/>
    <w:rsid w:val="00326D4E"/>
    <w:rsid w:val="003305A7"/>
    <w:rsid w:val="0033102E"/>
    <w:rsid w:val="003343C2"/>
    <w:rsid w:val="003354A5"/>
    <w:rsid w:val="00340E57"/>
    <w:rsid w:val="00342E59"/>
    <w:rsid w:val="00343341"/>
    <w:rsid w:val="00350A44"/>
    <w:rsid w:val="0035272A"/>
    <w:rsid w:val="00353C0A"/>
    <w:rsid w:val="00360698"/>
    <w:rsid w:val="003611A0"/>
    <w:rsid w:val="0036215A"/>
    <w:rsid w:val="0036231D"/>
    <w:rsid w:val="00363A78"/>
    <w:rsid w:val="00364B3B"/>
    <w:rsid w:val="00367F8D"/>
    <w:rsid w:val="003726B2"/>
    <w:rsid w:val="003802D2"/>
    <w:rsid w:val="00382AC7"/>
    <w:rsid w:val="003866AA"/>
    <w:rsid w:val="00392E14"/>
    <w:rsid w:val="00393235"/>
    <w:rsid w:val="00394AEE"/>
    <w:rsid w:val="003977E1"/>
    <w:rsid w:val="003A0074"/>
    <w:rsid w:val="003A1D5A"/>
    <w:rsid w:val="003A227A"/>
    <w:rsid w:val="003A341D"/>
    <w:rsid w:val="003B0141"/>
    <w:rsid w:val="003B1118"/>
    <w:rsid w:val="003C0703"/>
    <w:rsid w:val="003C157D"/>
    <w:rsid w:val="003C3EB3"/>
    <w:rsid w:val="003D0025"/>
    <w:rsid w:val="003D19FF"/>
    <w:rsid w:val="003D1E2E"/>
    <w:rsid w:val="003D34EA"/>
    <w:rsid w:val="003E2451"/>
    <w:rsid w:val="003E380F"/>
    <w:rsid w:val="003F0751"/>
    <w:rsid w:val="003F1311"/>
    <w:rsid w:val="003F1D55"/>
    <w:rsid w:val="003F28F6"/>
    <w:rsid w:val="003F4E58"/>
    <w:rsid w:val="0040166E"/>
    <w:rsid w:val="0040301F"/>
    <w:rsid w:val="004055C8"/>
    <w:rsid w:val="00407E56"/>
    <w:rsid w:val="004118C5"/>
    <w:rsid w:val="00411A14"/>
    <w:rsid w:val="004126F2"/>
    <w:rsid w:val="004147AC"/>
    <w:rsid w:val="00414FF3"/>
    <w:rsid w:val="004168F1"/>
    <w:rsid w:val="004170A0"/>
    <w:rsid w:val="00426431"/>
    <w:rsid w:val="00426480"/>
    <w:rsid w:val="004307BE"/>
    <w:rsid w:val="00431AB7"/>
    <w:rsid w:val="00434376"/>
    <w:rsid w:val="004345F8"/>
    <w:rsid w:val="00436284"/>
    <w:rsid w:val="0043680B"/>
    <w:rsid w:val="0044074B"/>
    <w:rsid w:val="00441E45"/>
    <w:rsid w:val="004461B3"/>
    <w:rsid w:val="004631F5"/>
    <w:rsid w:val="00466494"/>
    <w:rsid w:val="004669A4"/>
    <w:rsid w:val="00467058"/>
    <w:rsid w:val="0047032D"/>
    <w:rsid w:val="004729E6"/>
    <w:rsid w:val="00477E2A"/>
    <w:rsid w:val="00482614"/>
    <w:rsid w:val="00482ABF"/>
    <w:rsid w:val="00485DFB"/>
    <w:rsid w:val="004865CF"/>
    <w:rsid w:val="004867B1"/>
    <w:rsid w:val="00487D7E"/>
    <w:rsid w:val="004920B7"/>
    <w:rsid w:val="00493E49"/>
    <w:rsid w:val="00495ADB"/>
    <w:rsid w:val="00497FC3"/>
    <w:rsid w:val="004A204D"/>
    <w:rsid w:val="004A2F72"/>
    <w:rsid w:val="004A5038"/>
    <w:rsid w:val="004B13A7"/>
    <w:rsid w:val="004B1676"/>
    <w:rsid w:val="004B6513"/>
    <w:rsid w:val="004B690A"/>
    <w:rsid w:val="004B7C70"/>
    <w:rsid w:val="004C581E"/>
    <w:rsid w:val="004C6768"/>
    <w:rsid w:val="004D0BF1"/>
    <w:rsid w:val="004D50B5"/>
    <w:rsid w:val="004D5408"/>
    <w:rsid w:val="004D5DB2"/>
    <w:rsid w:val="004E0565"/>
    <w:rsid w:val="004E2C59"/>
    <w:rsid w:val="004E4433"/>
    <w:rsid w:val="004E6975"/>
    <w:rsid w:val="004F2668"/>
    <w:rsid w:val="00502326"/>
    <w:rsid w:val="00504691"/>
    <w:rsid w:val="00504FD6"/>
    <w:rsid w:val="005069F2"/>
    <w:rsid w:val="00506EDA"/>
    <w:rsid w:val="00517DB6"/>
    <w:rsid w:val="0052260C"/>
    <w:rsid w:val="0052407A"/>
    <w:rsid w:val="00525ED7"/>
    <w:rsid w:val="00531530"/>
    <w:rsid w:val="00535C49"/>
    <w:rsid w:val="0053601F"/>
    <w:rsid w:val="00537B0B"/>
    <w:rsid w:val="005416DC"/>
    <w:rsid w:val="00543152"/>
    <w:rsid w:val="005436C3"/>
    <w:rsid w:val="005476BE"/>
    <w:rsid w:val="00550C1A"/>
    <w:rsid w:val="00551BDC"/>
    <w:rsid w:val="005525A9"/>
    <w:rsid w:val="00554679"/>
    <w:rsid w:val="0055558A"/>
    <w:rsid w:val="00557CBE"/>
    <w:rsid w:val="00560FA7"/>
    <w:rsid w:val="00565BCD"/>
    <w:rsid w:val="005716C9"/>
    <w:rsid w:val="005748CB"/>
    <w:rsid w:val="00574A3C"/>
    <w:rsid w:val="00575BDA"/>
    <w:rsid w:val="00575E90"/>
    <w:rsid w:val="005771E9"/>
    <w:rsid w:val="00577B3B"/>
    <w:rsid w:val="00581D4A"/>
    <w:rsid w:val="0058480B"/>
    <w:rsid w:val="005856A3"/>
    <w:rsid w:val="005864BD"/>
    <w:rsid w:val="005872D9"/>
    <w:rsid w:val="005916E7"/>
    <w:rsid w:val="0059245F"/>
    <w:rsid w:val="0059277B"/>
    <w:rsid w:val="005929BF"/>
    <w:rsid w:val="0059400A"/>
    <w:rsid w:val="00594444"/>
    <w:rsid w:val="00595282"/>
    <w:rsid w:val="0059799B"/>
    <w:rsid w:val="005A3FA1"/>
    <w:rsid w:val="005A69BB"/>
    <w:rsid w:val="005A6B22"/>
    <w:rsid w:val="005B0C20"/>
    <w:rsid w:val="005B151E"/>
    <w:rsid w:val="005C71CF"/>
    <w:rsid w:val="005D0091"/>
    <w:rsid w:val="005D2507"/>
    <w:rsid w:val="005D43E7"/>
    <w:rsid w:val="005D5687"/>
    <w:rsid w:val="005D7D08"/>
    <w:rsid w:val="005E6810"/>
    <w:rsid w:val="005E6A81"/>
    <w:rsid w:val="005F0E71"/>
    <w:rsid w:val="005F4A75"/>
    <w:rsid w:val="005F67AE"/>
    <w:rsid w:val="0060172C"/>
    <w:rsid w:val="00601763"/>
    <w:rsid w:val="006138BF"/>
    <w:rsid w:val="00613C25"/>
    <w:rsid w:val="00617996"/>
    <w:rsid w:val="00620FB8"/>
    <w:rsid w:val="006228EE"/>
    <w:rsid w:val="0062342E"/>
    <w:rsid w:val="00624CED"/>
    <w:rsid w:val="00633169"/>
    <w:rsid w:val="006343DC"/>
    <w:rsid w:val="006364C3"/>
    <w:rsid w:val="00636572"/>
    <w:rsid w:val="00643AAC"/>
    <w:rsid w:val="0064401A"/>
    <w:rsid w:val="006443BC"/>
    <w:rsid w:val="00654912"/>
    <w:rsid w:val="00655A1F"/>
    <w:rsid w:val="006560C3"/>
    <w:rsid w:val="00657A66"/>
    <w:rsid w:val="00660BCB"/>
    <w:rsid w:val="006623A2"/>
    <w:rsid w:val="0066554B"/>
    <w:rsid w:val="00665C6F"/>
    <w:rsid w:val="00666BC8"/>
    <w:rsid w:val="00670BC8"/>
    <w:rsid w:val="00671D11"/>
    <w:rsid w:val="006722B2"/>
    <w:rsid w:val="00676244"/>
    <w:rsid w:val="0067660F"/>
    <w:rsid w:val="00682273"/>
    <w:rsid w:val="00683B0E"/>
    <w:rsid w:val="00685E4B"/>
    <w:rsid w:val="00691319"/>
    <w:rsid w:val="006926DF"/>
    <w:rsid w:val="006977F1"/>
    <w:rsid w:val="006A1AF8"/>
    <w:rsid w:val="006A6CA0"/>
    <w:rsid w:val="006A6CD9"/>
    <w:rsid w:val="006A71C7"/>
    <w:rsid w:val="006A7485"/>
    <w:rsid w:val="006B0327"/>
    <w:rsid w:val="006B0F0E"/>
    <w:rsid w:val="006B31A4"/>
    <w:rsid w:val="006C01D6"/>
    <w:rsid w:val="006C50BC"/>
    <w:rsid w:val="006C5BCA"/>
    <w:rsid w:val="006D187D"/>
    <w:rsid w:val="006D2E9E"/>
    <w:rsid w:val="006D306A"/>
    <w:rsid w:val="006D4042"/>
    <w:rsid w:val="006E2E3D"/>
    <w:rsid w:val="006E3589"/>
    <w:rsid w:val="006E70DC"/>
    <w:rsid w:val="006F0823"/>
    <w:rsid w:val="006F1930"/>
    <w:rsid w:val="006F581F"/>
    <w:rsid w:val="006F5EAA"/>
    <w:rsid w:val="006F673D"/>
    <w:rsid w:val="006F7097"/>
    <w:rsid w:val="00702898"/>
    <w:rsid w:val="00702B15"/>
    <w:rsid w:val="007032F8"/>
    <w:rsid w:val="00705E38"/>
    <w:rsid w:val="00706BCC"/>
    <w:rsid w:val="00706FBC"/>
    <w:rsid w:val="00707B96"/>
    <w:rsid w:val="00712138"/>
    <w:rsid w:val="0071295B"/>
    <w:rsid w:val="00714F78"/>
    <w:rsid w:val="00715337"/>
    <w:rsid w:val="007153BA"/>
    <w:rsid w:val="00717A6E"/>
    <w:rsid w:val="00722463"/>
    <w:rsid w:val="00722924"/>
    <w:rsid w:val="00723B25"/>
    <w:rsid w:val="00727CDF"/>
    <w:rsid w:val="007308C5"/>
    <w:rsid w:val="00732072"/>
    <w:rsid w:val="007339AE"/>
    <w:rsid w:val="00737FA2"/>
    <w:rsid w:val="0074129F"/>
    <w:rsid w:val="00742299"/>
    <w:rsid w:val="00747843"/>
    <w:rsid w:val="00747B4D"/>
    <w:rsid w:val="00751A77"/>
    <w:rsid w:val="00761520"/>
    <w:rsid w:val="00767055"/>
    <w:rsid w:val="00770009"/>
    <w:rsid w:val="00781DB6"/>
    <w:rsid w:val="007825DF"/>
    <w:rsid w:val="0078588D"/>
    <w:rsid w:val="00791B0A"/>
    <w:rsid w:val="00792DF7"/>
    <w:rsid w:val="007939DE"/>
    <w:rsid w:val="0079435E"/>
    <w:rsid w:val="007A12A7"/>
    <w:rsid w:val="007A3BBB"/>
    <w:rsid w:val="007B0EC1"/>
    <w:rsid w:val="007B61D4"/>
    <w:rsid w:val="007C0E67"/>
    <w:rsid w:val="007C64E4"/>
    <w:rsid w:val="007D6347"/>
    <w:rsid w:val="007D64BB"/>
    <w:rsid w:val="007D7FDE"/>
    <w:rsid w:val="007E432E"/>
    <w:rsid w:val="007E5276"/>
    <w:rsid w:val="007E58AD"/>
    <w:rsid w:val="007F01FD"/>
    <w:rsid w:val="007F0CBC"/>
    <w:rsid w:val="007F4194"/>
    <w:rsid w:val="007F782E"/>
    <w:rsid w:val="00800498"/>
    <w:rsid w:val="00800FF9"/>
    <w:rsid w:val="00803597"/>
    <w:rsid w:val="008043C0"/>
    <w:rsid w:val="0081274F"/>
    <w:rsid w:val="00815C2C"/>
    <w:rsid w:val="008203CD"/>
    <w:rsid w:val="008247B2"/>
    <w:rsid w:val="00834043"/>
    <w:rsid w:val="008346E4"/>
    <w:rsid w:val="00836214"/>
    <w:rsid w:val="0084121A"/>
    <w:rsid w:val="00841264"/>
    <w:rsid w:val="00842FF9"/>
    <w:rsid w:val="00843965"/>
    <w:rsid w:val="008443D3"/>
    <w:rsid w:val="0084500B"/>
    <w:rsid w:val="00845310"/>
    <w:rsid w:val="00846F4D"/>
    <w:rsid w:val="00847A2A"/>
    <w:rsid w:val="0085395A"/>
    <w:rsid w:val="00856D49"/>
    <w:rsid w:val="00862321"/>
    <w:rsid w:val="00870AE0"/>
    <w:rsid w:val="00871A5F"/>
    <w:rsid w:val="00875F96"/>
    <w:rsid w:val="00881AD5"/>
    <w:rsid w:val="00885C41"/>
    <w:rsid w:val="008862AE"/>
    <w:rsid w:val="00886A87"/>
    <w:rsid w:val="00887DAC"/>
    <w:rsid w:val="00892037"/>
    <w:rsid w:val="00893E6E"/>
    <w:rsid w:val="008A0991"/>
    <w:rsid w:val="008A13EB"/>
    <w:rsid w:val="008A266F"/>
    <w:rsid w:val="008A716B"/>
    <w:rsid w:val="008A7B18"/>
    <w:rsid w:val="008B091E"/>
    <w:rsid w:val="008B1412"/>
    <w:rsid w:val="008B2427"/>
    <w:rsid w:val="008B5994"/>
    <w:rsid w:val="008B6AC2"/>
    <w:rsid w:val="008C0659"/>
    <w:rsid w:val="008C3215"/>
    <w:rsid w:val="008C52C6"/>
    <w:rsid w:val="008D18A4"/>
    <w:rsid w:val="008D3525"/>
    <w:rsid w:val="008D3ADC"/>
    <w:rsid w:val="008D4258"/>
    <w:rsid w:val="008D6CB9"/>
    <w:rsid w:val="008D7B64"/>
    <w:rsid w:val="008E05B6"/>
    <w:rsid w:val="008E1518"/>
    <w:rsid w:val="008E486E"/>
    <w:rsid w:val="008E4F93"/>
    <w:rsid w:val="008F213E"/>
    <w:rsid w:val="008F3EFE"/>
    <w:rsid w:val="008F433B"/>
    <w:rsid w:val="008F5A3B"/>
    <w:rsid w:val="00900377"/>
    <w:rsid w:val="00900CCE"/>
    <w:rsid w:val="00901E07"/>
    <w:rsid w:val="0090293B"/>
    <w:rsid w:val="00902A7D"/>
    <w:rsid w:val="0090460E"/>
    <w:rsid w:val="00913238"/>
    <w:rsid w:val="00920798"/>
    <w:rsid w:val="00922532"/>
    <w:rsid w:val="00922AF5"/>
    <w:rsid w:val="009232B2"/>
    <w:rsid w:val="00927547"/>
    <w:rsid w:val="009307C4"/>
    <w:rsid w:val="00930FD1"/>
    <w:rsid w:val="0093294E"/>
    <w:rsid w:val="00932BEC"/>
    <w:rsid w:val="00932C4E"/>
    <w:rsid w:val="00935B02"/>
    <w:rsid w:val="00937493"/>
    <w:rsid w:val="00937A6D"/>
    <w:rsid w:val="00940EFB"/>
    <w:rsid w:val="00940F08"/>
    <w:rsid w:val="0094496E"/>
    <w:rsid w:val="00947D83"/>
    <w:rsid w:val="009509DB"/>
    <w:rsid w:val="0095117B"/>
    <w:rsid w:val="00952C6B"/>
    <w:rsid w:val="0095698C"/>
    <w:rsid w:val="00957514"/>
    <w:rsid w:val="00957B82"/>
    <w:rsid w:val="00967F28"/>
    <w:rsid w:val="00970337"/>
    <w:rsid w:val="00970732"/>
    <w:rsid w:val="009748C5"/>
    <w:rsid w:val="00975E32"/>
    <w:rsid w:val="0098007A"/>
    <w:rsid w:val="00980679"/>
    <w:rsid w:val="0098189B"/>
    <w:rsid w:val="00981BB9"/>
    <w:rsid w:val="00982C66"/>
    <w:rsid w:val="0098488B"/>
    <w:rsid w:val="00984F2B"/>
    <w:rsid w:val="009873C7"/>
    <w:rsid w:val="00990ECD"/>
    <w:rsid w:val="00990F7B"/>
    <w:rsid w:val="00991843"/>
    <w:rsid w:val="00991DA4"/>
    <w:rsid w:val="009927A0"/>
    <w:rsid w:val="00992B43"/>
    <w:rsid w:val="0099472A"/>
    <w:rsid w:val="00994C7E"/>
    <w:rsid w:val="00996FA7"/>
    <w:rsid w:val="009976BF"/>
    <w:rsid w:val="00997EED"/>
    <w:rsid w:val="009A242C"/>
    <w:rsid w:val="009A3B70"/>
    <w:rsid w:val="009A3CC1"/>
    <w:rsid w:val="009A49ED"/>
    <w:rsid w:val="009A579C"/>
    <w:rsid w:val="009A6B55"/>
    <w:rsid w:val="009A6BFB"/>
    <w:rsid w:val="009B2683"/>
    <w:rsid w:val="009B4DA9"/>
    <w:rsid w:val="009C491F"/>
    <w:rsid w:val="009C6F54"/>
    <w:rsid w:val="009D1935"/>
    <w:rsid w:val="009D254B"/>
    <w:rsid w:val="009D5FD5"/>
    <w:rsid w:val="009D6311"/>
    <w:rsid w:val="009D79D4"/>
    <w:rsid w:val="009E08D5"/>
    <w:rsid w:val="009E1248"/>
    <w:rsid w:val="009E2E84"/>
    <w:rsid w:val="009E4A53"/>
    <w:rsid w:val="009E55A4"/>
    <w:rsid w:val="009E5B0B"/>
    <w:rsid w:val="009F047E"/>
    <w:rsid w:val="009F10EC"/>
    <w:rsid w:val="009F5130"/>
    <w:rsid w:val="00A010D3"/>
    <w:rsid w:val="00A0346A"/>
    <w:rsid w:val="00A062BC"/>
    <w:rsid w:val="00A0662C"/>
    <w:rsid w:val="00A10F4B"/>
    <w:rsid w:val="00A12684"/>
    <w:rsid w:val="00A16C83"/>
    <w:rsid w:val="00A2792A"/>
    <w:rsid w:val="00A27DE0"/>
    <w:rsid w:val="00A3141A"/>
    <w:rsid w:val="00A31DD3"/>
    <w:rsid w:val="00A34566"/>
    <w:rsid w:val="00A360E5"/>
    <w:rsid w:val="00A36FEB"/>
    <w:rsid w:val="00A3757A"/>
    <w:rsid w:val="00A41A44"/>
    <w:rsid w:val="00A41EFF"/>
    <w:rsid w:val="00A446BB"/>
    <w:rsid w:val="00A4470A"/>
    <w:rsid w:val="00A456F7"/>
    <w:rsid w:val="00A52D9A"/>
    <w:rsid w:val="00A54CC1"/>
    <w:rsid w:val="00A6151D"/>
    <w:rsid w:val="00A62507"/>
    <w:rsid w:val="00A62B6A"/>
    <w:rsid w:val="00A64895"/>
    <w:rsid w:val="00A64C06"/>
    <w:rsid w:val="00A66297"/>
    <w:rsid w:val="00A701A1"/>
    <w:rsid w:val="00A70D8E"/>
    <w:rsid w:val="00A744C0"/>
    <w:rsid w:val="00A74B01"/>
    <w:rsid w:val="00A76238"/>
    <w:rsid w:val="00A77430"/>
    <w:rsid w:val="00A82171"/>
    <w:rsid w:val="00A8248C"/>
    <w:rsid w:val="00A85AD6"/>
    <w:rsid w:val="00A87AF2"/>
    <w:rsid w:val="00A908C8"/>
    <w:rsid w:val="00A92D35"/>
    <w:rsid w:val="00A93704"/>
    <w:rsid w:val="00A9482D"/>
    <w:rsid w:val="00A950D5"/>
    <w:rsid w:val="00A9668A"/>
    <w:rsid w:val="00AA6625"/>
    <w:rsid w:val="00AA757C"/>
    <w:rsid w:val="00AB096A"/>
    <w:rsid w:val="00AB2F63"/>
    <w:rsid w:val="00AB419E"/>
    <w:rsid w:val="00AB4301"/>
    <w:rsid w:val="00AB67CD"/>
    <w:rsid w:val="00AC1CAC"/>
    <w:rsid w:val="00AC68CC"/>
    <w:rsid w:val="00AD0E9E"/>
    <w:rsid w:val="00AD278D"/>
    <w:rsid w:val="00AD57F0"/>
    <w:rsid w:val="00AD5B47"/>
    <w:rsid w:val="00AD7D5E"/>
    <w:rsid w:val="00AD7E30"/>
    <w:rsid w:val="00AD7F23"/>
    <w:rsid w:val="00AE1A24"/>
    <w:rsid w:val="00AE42E1"/>
    <w:rsid w:val="00AE6910"/>
    <w:rsid w:val="00AE69E7"/>
    <w:rsid w:val="00AF06EF"/>
    <w:rsid w:val="00AF3008"/>
    <w:rsid w:val="00AF4E0A"/>
    <w:rsid w:val="00AF5BC8"/>
    <w:rsid w:val="00B0487A"/>
    <w:rsid w:val="00B05D63"/>
    <w:rsid w:val="00B21631"/>
    <w:rsid w:val="00B252A2"/>
    <w:rsid w:val="00B3222F"/>
    <w:rsid w:val="00B32FEB"/>
    <w:rsid w:val="00B3491D"/>
    <w:rsid w:val="00B370ED"/>
    <w:rsid w:val="00B465ED"/>
    <w:rsid w:val="00B46725"/>
    <w:rsid w:val="00B46DCA"/>
    <w:rsid w:val="00B473AD"/>
    <w:rsid w:val="00B53AE3"/>
    <w:rsid w:val="00B57304"/>
    <w:rsid w:val="00B608C3"/>
    <w:rsid w:val="00B6177F"/>
    <w:rsid w:val="00B63200"/>
    <w:rsid w:val="00B64512"/>
    <w:rsid w:val="00B67E5B"/>
    <w:rsid w:val="00B70CAB"/>
    <w:rsid w:val="00B71200"/>
    <w:rsid w:val="00B728DD"/>
    <w:rsid w:val="00B767EA"/>
    <w:rsid w:val="00B775E8"/>
    <w:rsid w:val="00B80EE5"/>
    <w:rsid w:val="00B86C78"/>
    <w:rsid w:val="00B91505"/>
    <w:rsid w:val="00B919B3"/>
    <w:rsid w:val="00B919DE"/>
    <w:rsid w:val="00B93D1F"/>
    <w:rsid w:val="00B958A8"/>
    <w:rsid w:val="00B96F3B"/>
    <w:rsid w:val="00BA05A9"/>
    <w:rsid w:val="00BB4744"/>
    <w:rsid w:val="00BB6D75"/>
    <w:rsid w:val="00BC1770"/>
    <w:rsid w:val="00BC2E23"/>
    <w:rsid w:val="00BC3FEE"/>
    <w:rsid w:val="00BC7EE0"/>
    <w:rsid w:val="00BD21C5"/>
    <w:rsid w:val="00BD3BF4"/>
    <w:rsid w:val="00BD5843"/>
    <w:rsid w:val="00BD6F2B"/>
    <w:rsid w:val="00BE3B9C"/>
    <w:rsid w:val="00BE3CAD"/>
    <w:rsid w:val="00BF05CB"/>
    <w:rsid w:val="00BF0F53"/>
    <w:rsid w:val="00BF2DFE"/>
    <w:rsid w:val="00BF64F7"/>
    <w:rsid w:val="00C005B2"/>
    <w:rsid w:val="00C02662"/>
    <w:rsid w:val="00C03D16"/>
    <w:rsid w:val="00C109C3"/>
    <w:rsid w:val="00C12570"/>
    <w:rsid w:val="00C165A1"/>
    <w:rsid w:val="00C20790"/>
    <w:rsid w:val="00C22129"/>
    <w:rsid w:val="00C24240"/>
    <w:rsid w:val="00C25FCB"/>
    <w:rsid w:val="00C2766B"/>
    <w:rsid w:val="00C30015"/>
    <w:rsid w:val="00C348E9"/>
    <w:rsid w:val="00C43664"/>
    <w:rsid w:val="00C4439B"/>
    <w:rsid w:val="00C50C2A"/>
    <w:rsid w:val="00C515CF"/>
    <w:rsid w:val="00C526A8"/>
    <w:rsid w:val="00C53A2C"/>
    <w:rsid w:val="00C54C2A"/>
    <w:rsid w:val="00C55C4F"/>
    <w:rsid w:val="00C55F75"/>
    <w:rsid w:val="00C61B69"/>
    <w:rsid w:val="00C64228"/>
    <w:rsid w:val="00C64EEC"/>
    <w:rsid w:val="00C6501F"/>
    <w:rsid w:val="00C67461"/>
    <w:rsid w:val="00C70338"/>
    <w:rsid w:val="00C70C73"/>
    <w:rsid w:val="00C70DBA"/>
    <w:rsid w:val="00C7233C"/>
    <w:rsid w:val="00C747EE"/>
    <w:rsid w:val="00C74F28"/>
    <w:rsid w:val="00C75DE1"/>
    <w:rsid w:val="00C84445"/>
    <w:rsid w:val="00C8571A"/>
    <w:rsid w:val="00C86762"/>
    <w:rsid w:val="00C87D97"/>
    <w:rsid w:val="00C92B9B"/>
    <w:rsid w:val="00C9349B"/>
    <w:rsid w:val="00C94469"/>
    <w:rsid w:val="00C947D6"/>
    <w:rsid w:val="00C97B68"/>
    <w:rsid w:val="00CA056D"/>
    <w:rsid w:val="00CA09DD"/>
    <w:rsid w:val="00CA2D81"/>
    <w:rsid w:val="00CA409E"/>
    <w:rsid w:val="00CA5BE5"/>
    <w:rsid w:val="00CA6091"/>
    <w:rsid w:val="00CB3057"/>
    <w:rsid w:val="00CB371C"/>
    <w:rsid w:val="00CB5218"/>
    <w:rsid w:val="00CC1332"/>
    <w:rsid w:val="00CC2573"/>
    <w:rsid w:val="00CC3102"/>
    <w:rsid w:val="00CC3A5F"/>
    <w:rsid w:val="00CC568E"/>
    <w:rsid w:val="00CC5ED0"/>
    <w:rsid w:val="00CC7C5D"/>
    <w:rsid w:val="00CD0DFB"/>
    <w:rsid w:val="00CD19A4"/>
    <w:rsid w:val="00CD3532"/>
    <w:rsid w:val="00CE166C"/>
    <w:rsid w:val="00CE45CC"/>
    <w:rsid w:val="00CE72A5"/>
    <w:rsid w:val="00CF2363"/>
    <w:rsid w:val="00CF3AE4"/>
    <w:rsid w:val="00CF4950"/>
    <w:rsid w:val="00D00368"/>
    <w:rsid w:val="00D0288D"/>
    <w:rsid w:val="00D05930"/>
    <w:rsid w:val="00D14A61"/>
    <w:rsid w:val="00D2625B"/>
    <w:rsid w:val="00D33453"/>
    <w:rsid w:val="00D33FF2"/>
    <w:rsid w:val="00D34245"/>
    <w:rsid w:val="00D364BC"/>
    <w:rsid w:val="00D3722F"/>
    <w:rsid w:val="00D413B6"/>
    <w:rsid w:val="00D42393"/>
    <w:rsid w:val="00D4392B"/>
    <w:rsid w:val="00D439B7"/>
    <w:rsid w:val="00D44D14"/>
    <w:rsid w:val="00D47A60"/>
    <w:rsid w:val="00D55892"/>
    <w:rsid w:val="00D57438"/>
    <w:rsid w:val="00D60EB7"/>
    <w:rsid w:val="00D67560"/>
    <w:rsid w:val="00D705AE"/>
    <w:rsid w:val="00D72140"/>
    <w:rsid w:val="00D73D56"/>
    <w:rsid w:val="00D80702"/>
    <w:rsid w:val="00D814B6"/>
    <w:rsid w:val="00D82B39"/>
    <w:rsid w:val="00D8442E"/>
    <w:rsid w:val="00D87B15"/>
    <w:rsid w:val="00D90B5A"/>
    <w:rsid w:val="00D91A74"/>
    <w:rsid w:val="00D92200"/>
    <w:rsid w:val="00D931D8"/>
    <w:rsid w:val="00DA3AB0"/>
    <w:rsid w:val="00DA4EBD"/>
    <w:rsid w:val="00DA5D47"/>
    <w:rsid w:val="00DA735D"/>
    <w:rsid w:val="00DB01E7"/>
    <w:rsid w:val="00DB4A73"/>
    <w:rsid w:val="00DB62F8"/>
    <w:rsid w:val="00DB78C4"/>
    <w:rsid w:val="00DC2BC0"/>
    <w:rsid w:val="00DC55CB"/>
    <w:rsid w:val="00DC75D7"/>
    <w:rsid w:val="00DD1270"/>
    <w:rsid w:val="00DD20B1"/>
    <w:rsid w:val="00DD228D"/>
    <w:rsid w:val="00DD293A"/>
    <w:rsid w:val="00DD520C"/>
    <w:rsid w:val="00DE2140"/>
    <w:rsid w:val="00DE37F0"/>
    <w:rsid w:val="00DE63D5"/>
    <w:rsid w:val="00DE7157"/>
    <w:rsid w:val="00DF037C"/>
    <w:rsid w:val="00E0011B"/>
    <w:rsid w:val="00E06F16"/>
    <w:rsid w:val="00E07432"/>
    <w:rsid w:val="00E07655"/>
    <w:rsid w:val="00E1257D"/>
    <w:rsid w:val="00E125DF"/>
    <w:rsid w:val="00E1382C"/>
    <w:rsid w:val="00E13893"/>
    <w:rsid w:val="00E14880"/>
    <w:rsid w:val="00E159D6"/>
    <w:rsid w:val="00E21031"/>
    <w:rsid w:val="00E219C8"/>
    <w:rsid w:val="00E24B0E"/>
    <w:rsid w:val="00E254E4"/>
    <w:rsid w:val="00E40788"/>
    <w:rsid w:val="00E41BF3"/>
    <w:rsid w:val="00E44264"/>
    <w:rsid w:val="00E54FB0"/>
    <w:rsid w:val="00E57929"/>
    <w:rsid w:val="00E602D5"/>
    <w:rsid w:val="00E72DEA"/>
    <w:rsid w:val="00E73035"/>
    <w:rsid w:val="00E77387"/>
    <w:rsid w:val="00E77D63"/>
    <w:rsid w:val="00E827CB"/>
    <w:rsid w:val="00E831A7"/>
    <w:rsid w:val="00E85000"/>
    <w:rsid w:val="00E85A7C"/>
    <w:rsid w:val="00E91461"/>
    <w:rsid w:val="00E927ED"/>
    <w:rsid w:val="00EA2519"/>
    <w:rsid w:val="00EA45B3"/>
    <w:rsid w:val="00EB0F80"/>
    <w:rsid w:val="00EB129E"/>
    <w:rsid w:val="00EC2A6A"/>
    <w:rsid w:val="00EC3862"/>
    <w:rsid w:val="00EC4175"/>
    <w:rsid w:val="00EC7984"/>
    <w:rsid w:val="00ED2535"/>
    <w:rsid w:val="00ED3F03"/>
    <w:rsid w:val="00ED6749"/>
    <w:rsid w:val="00ED71D5"/>
    <w:rsid w:val="00EE03EA"/>
    <w:rsid w:val="00EE1509"/>
    <w:rsid w:val="00EE4ADC"/>
    <w:rsid w:val="00EE7A00"/>
    <w:rsid w:val="00EF062C"/>
    <w:rsid w:val="00EF1DD6"/>
    <w:rsid w:val="00EF42C1"/>
    <w:rsid w:val="00EF4573"/>
    <w:rsid w:val="00EF5E18"/>
    <w:rsid w:val="00F00938"/>
    <w:rsid w:val="00F030C0"/>
    <w:rsid w:val="00F0526F"/>
    <w:rsid w:val="00F06895"/>
    <w:rsid w:val="00F06931"/>
    <w:rsid w:val="00F12737"/>
    <w:rsid w:val="00F13F2C"/>
    <w:rsid w:val="00F140A7"/>
    <w:rsid w:val="00F150BE"/>
    <w:rsid w:val="00F16B48"/>
    <w:rsid w:val="00F23500"/>
    <w:rsid w:val="00F2440A"/>
    <w:rsid w:val="00F24C41"/>
    <w:rsid w:val="00F24DD1"/>
    <w:rsid w:val="00F31CF1"/>
    <w:rsid w:val="00F42473"/>
    <w:rsid w:val="00F446DE"/>
    <w:rsid w:val="00F472DB"/>
    <w:rsid w:val="00F47907"/>
    <w:rsid w:val="00F53B7A"/>
    <w:rsid w:val="00F568F1"/>
    <w:rsid w:val="00F600A0"/>
    <w:rsid w:val="00F624AC"/>
    <w:rsid w:val="00F647D4"/>
    <w:rsid w:val="00F64FDB"/>
    <w:rsid w:val="00F66463"/>
    <w:rsid w:val="00F67AEC"/>
    <w:rsid w:val="00F709AE"/>
    <w:rsid w:val="00F7200A"/>
    <w:rsid w:val="00F73228"/>
    <w:rsid w:val="00F738F8"/>
    <w:rsid w:val="00F741F8"/>
    <w:rsid w:val="00F83203"/>
    <w:rsid w:val="00F846CD"/>
    <w:rsid w:val="00F86261"/>
    <w:rsid w:val="00F86400"/>
    <w:rsid w:val="00F935EB"/>
    <w:rsid w:val="00F9411E"/>
    <w:rsid w:val="00F9656A"/>
    <w:rsid w:val="00F96583"/>
    <w:rsid w:val="00FA07F5"/>
    <w:rsid w:val="00FA0A29"/>
    <w:rsid w:val="00FA2522"/>
    <w:rsid w:val="00FB22A6"/>
    <w:rsid w:val="00FB3442"/>
    <w:rsid w:val="00FC113D"/>
    <w:rsid w:val="00FC560C"/>
    <w:rsid w:val="00FC5B92"/>
    <w:rsid w:val="00FC73D6"/>
    <w:rsid w:val="00FD1560"/>
    <w:rsid w:val="00FD7200"/>
    <w:rsid w:val="00FE0999"/>
    <w:rsid w:val="00FE0ADA"/>
    <w:rsid w:val="00FE2DB7"/>
    <w:rsid w:val="00FE724D"/>
    <w:rsid w:val="00FF3657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C5DB894"/>
  <w15:chartTrackingRefBased/>
  <w15:docId w15:val="{7B7F01C1-60C6-45DE-9F6A-06712202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22AF5"/>
    <w:pPr>
      <w:keepNext/>
      <w:jc w:val="right"/>
      <w:outlineLvl w:val="1"/>
    </w:pPr>
    <w:rPr>
      <w:rFonts w:eastAsia="Times New Roman" w:cs="Arial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922AF5"/>
    <w:pPr>
      <w:keepNext/>
      <w:outlineLvl w:val="2"/>
    </w:pPr>
    <w:rPr>
      <w:rFonts w:eastAsia="Times New Roman" w:cs="Arial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DD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05D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5D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5D9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81BB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1B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31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922AF5"/>
    <w:rPr>
      <w:rFonts w:eastAsia="Times New Roman" w:cs="Arial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922AF5"/>
    <w:rPr>
      <w:rFonts w:eastAsia="Times New Roman" w:cs="Arial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22A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AF5"/>
  </w:style>
  <w:style w:type="paragraph" w:styleId="Footer">
    <w:name w:val="footer"/>
    <w:basedOn w:val="Normal"/>
    <w:link w:val="FooterChar"/>
    <w:uiPriority w:val="99"/>
    <w:unhideWhenUsed/>
    <w:rsid w:val="00922A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.ECTenquiries@suffolk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.ECTenquiries@suffolk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.ECTenquiries@suffolk.gov.uk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ssets.publishing.service.gov.uk/government/uploads/system/uploads/attachment_data/file/972316/Statutory_Induction_Guidance_2021_final__002_____1___1_.pdf" TargetMode="External"/><Relationship Id="rId2" Type="http://schemas.openxmlformats.org/officeDocument/2006/relationships/hyperlink" Target="https://assets.publishing.service.gov.uk/government/uploads/system/uploads/attachment_data/file/972316/Statutory_Induction_Guidance_2021_final__002_____1___1_.pdf" TargetMode="External"/><Relationship Id="rId1" Type="http://schemas.openxmlformats.org/officeDocument/2006/relationships/hyperlink" Target="https://assets.publishing.service.gov.uk/government/uploads/system/uploads/attachment_data/file/972316/Statutory_Induction_Guidance_2021_final__002_____1___1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2E7AEA4A2F0448D5C5A02C1AF7E8B" ma:contentTypeVersion="5" ma:contentTypeDescription="Create a new document." ma:contentTypeScope="" ma:versionID="73900b28d6521904997a743e851f859c">
  <xsd:schema xmlns:xsd="http://www.w3.org/2001/XMLSchema" xmlns:xs="http://www.w3.org/2001/XMLSchema" xmlns:p="http://schemas.microsoft.com/office/2006/metadata/properties" xmlns:ns3="eab91c9b-0063-432e-aeba-52dc9cf9961e" xmlns:ns4="c2564336-f8be-493d-b0ad-cf3b3b89c6d0" targetNamespace="http://schemas.microsoft.com/office/2006/metadata/properties" ma:root="true" ma:fieldsID="a4fac443c951d4f09a5424ad3d012f3d" ns3:_="" ns4:_="">
    <xsd:import namespace="eab91c9b-0063-432e-aeba-52dc9cf9961e"/>
    <xsd:import namespace="c2564336-f8be-493d-b0ad-cf3b3b89c6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91c9b-0063-432e-aeba-52dc9cf99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64336-f8be-493d-b0ad-cf3b3b89c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84DB5-0F06-4520-8F8F-A020AC09F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DF48-0485-4A10-BE78-69A2C6012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91c9b-0063-432e-aeba-52dc9cf9961e"/>
    <ds:schemaRef ds:uri="c2564336-f8be-493d-b0ad-cf3b3b89c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0C6F67-D504-4C3A-B8BB-1C32CD97EA20}">
  <ds:schemaRefs>
    <ds:schemaRef ds:uri="c2564336-f8be-493d-b0ad-cf3b3b89c6d0"/>
    <ds:schemaRef ds:uri="http://www.w3.org/XML/1998/namespace"/>
    <ds:schemaRef ds:uri="http://purl.org/dc/terms/"/>
    <ds:schemaRef ds:uri="eab91c9b-0063-432e-aeba-52dc9cf9961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AE4B2A5-69CC-4D8D-B51A-ED0D53C6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Moore</dc:creator>
  <cp:keywords/>
  <dc:description/>
  <cp:lastModifiedBy>Tattingstone</cp:lastModifiedBy>
  <cp:revision>2</cp:revision>
  <dcterms:created xsi:type="dcterms:W3CDTF">2025-11-25T06:17:00Z</dcterms:created>
  <dcterms:modified xsi:type="dcterms:W3CDTF">2025-11-25T06:17:00Z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0x0101007CA2E7AEA4A2F0448D5C5A02C1AF7E8B</vt:lpwstr>
  </property>
</Properties>
</file>